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466" w:wrap="around" w:vAnchor="margin" w:hAnchor="text" w:x="3178" w:y="4494"/>
        <w:widowControl w:val="0"/>
        <w:autoSpaceDE w:val="0"/>
        <w:autoSpaceDN w:val="0"/>
        <w:spacing w:before="0" w:after="0" w:line="1714" w:lineRule="exact"/>
        <w:ind w:left="0" w:right="0"/>
        <w:jc w:val="left"/>
        <w:rPr>
          <w:rFonts w:ascii="LFUNPF+SourceHanSansCN-Regular" w:hAnsi="LFUNPF+SourceHanSansCN-Regular" w:cs="LFUNPF+SourceHanSansCN-Regular"/>
          <w:color w:val="FFFFFF"/>
          <w:spacing w:val="0"/>
          <w:sz w:val="60"/>
        </w:rPr>
      </w:pPr>
      <w:r>
        <w:rPr>
          <w:rFonts w:ascii="LFUNPF+SourceHanSansCN-Regular" w:hAnsi="LFUNPF+SourceHanSansCN-Regular" w:cs="LFUNPF+SourceHanSansCN-Regular"/>
          <w:color w:val="FFFFFF"/>
          <w:spacing w:val="0"/>
          <w:sz w:val="60"/>
        </w:rPr>
        <w:t>UCM6300系列IP PBX</w:t>
      </w:r>
    </w:p>
    <w:p>
      <w:pPr>
        <w:framePr w:w="17182" w:wrap="around" w:vAnchor="margin" w:hAnchor="text" w:x="389" w:y="6131"/>
        <w:widowControl w:val="0"/>
        <w:autoSpaceDE w:val="0"/>
        <w:autoSpaceDN w:val="0"/>
        <w:spacing w:before="0" w:after="0" w:line="571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20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20"/>
        </w:rPr>
        <w:t>UCM6300系列IPPBX是</w:t>
      </w:r>
    </w:p>
    <w:p>
      <w:pPr>
        <w:framePr w:w="17141" w:wrap="around" w:vAnchor="margin" w:hAnchor="text" w:x="2425" w:y="6131"/>
        <w:widowControl w:val="0"/>
        <w:autoSpaceDE w:val="0"/>
        <w:autoSpaceDN w:val="0"/>
        <w:spacing w:before="0" w:after="0" w:line="571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20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20"/>
        </w:rPr>
        <w:t>潮流网络企业通信产品</w:t>
      </w:r>
    </w:p>
    <w:p>
      <w:pPr>
        <w:framePr w:w="8050" w:wrap="around" w:vAnchor="margin" w:hAnchor="text" w:x="4425" w:y="6131"/>
        <w:widowControl w:val="0"/>
        <w:autoSpaceDE w:val="0"/>
        <w:autoSpaceDN w:val="0"/>
        <w:spacing w:before="0" w:after="0" w:line="571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20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20"/>
        </w:rPr>
        <w:t>及解决方案的核心交换设备，它使用便捷化的管理方式为各种规模的企业提供功</w:t>
      </w:r>
    </w:p>
    <w:p>
      <w:pPr>
        <w:framePr w:w="12883" w:wrap="around" w:vAnchor="margin" w:hAnchor="text" w:x="389" w:y="6491"/>
        <w:widowControl w:val="0"/>
        <w:autoSpaceDE w:val="0"/>
        <w:autoSpaceDN w:val="0"/>
        <w:spacing w:before="0" w:after="0" w:line="571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20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20"/>
        </w:rPr>
        <w:t>能强大，易于扩展的统一通信解决方案。UCM6300系列IP PBX支持高达5000个用户数，一站式解决企业通信需求，融合语音/视</w:t>
      </w:r>
    </w:p>
    <w:p>
      <w:pPr>
        <w:framePr w:w="25191" w:wrap="around" w:vAnchor="margin" w:hAnchor="text" w:x="389" w:y="6851"/>
        <w:widowControl w:val="0"/>
        <w:autoSpaceDE w:val="0"/>
        <w:autoSpaceDN w:val="0"/>
        <w:spacing w:before="0" w:after="0" w:line="571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20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20"/>
        </w:rPr>
        <w:t>频通话、视频会议、视频监控、数据工具、数据分析、移动办公、设施访问、内部通信等全方位应用要</w:t>
      </w:r>
    </w:p>
    <w:p>
      <w:pPr>
        <w:framePr w:w="2390" w:wrap="around" w:vAnchor="margin" w:hAnchor="text" w:x="9389" w:y="6851"/>
        <w:widowControl w:val="0"/>
        <w:autoSpaceDE w:val="0"/>
        <w:autoSpaceDN w:val="0"/>
        <w:spacing w:before="0" w:after="0" w:line="571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20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20"/>
        </w:rPr>
        <w:t>求。UCM6300系列可以</w:t>
      </w:r>
    </w:p>
    <w:p>
      <w:pPr>
        <w:framePr w:w="27520" w:wrap="around" w:vAnchor="margin" w:hAnchor="text" w:x="389" w:y="7211"/>
        <w:widowControl w:val="0"/>
        <w:autoSpaceDE w:val="0"/>
        <w:autoSpaceDN w:val="0"/>
        <w:spacing w:before="0" w:after="0" w:line="571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20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20"/>
        </w:rPr>
        <w:t>与第三方应用程序和平台集成，包括客户关系管理系统（CRM）和酒店管理系统（PMS），并为其它自定义集成需求提供完善</w:t>
      </w:r>
    </w:p>
    <w:p>
      <w:pPr>
        <w:framePr w:w="26364" w:wrap="around" w:vAnchor="margin" w:hAnchor="text" w:x="389" w:y="7571"/>
        <w:widowControl w:val="0"/>
        <w:autoSpaceDE w:val="0"/>
        <w:autoSpaceDN w:val="0"/>
        <w:spacing w:before="0" w:after="0" w:line="571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20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20"/>
        </w:rPr>
        <w:t>的API。通过潮流网络设备管理平台（GDMS）能够对UCM6300进行远程设置，管理以及监测。UCM6300系列产品</w:t>
      </w:r>
    </w:p>
    <w:p>
      <w:pPr>
        <w:framePr w:w="1300" w:wrap="around" w:vAnchor="margin" w:hAnchor="text" w:x="10409" w:y="7571"/>
        <w:widowControl w:val="0"/>
        <w:autoSpaceDE w:val="0"/>
        <w:autoSpaceDN w:val="0"/>
        <w:spacing w:before="0" w:after="0" w:line="571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20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20"/>
        </w:rPr>
        <w:t>内置视频会</w:t>
      </w:r>
    </w:p>
    <w:p>
      <w:pPr>
        <w:framePr w:w="18777" w:wrap="around" w:vAnchor="margin" w:hAnchor="text" w:x="389" w:y="7931"/>
        <w:widowControl w:val="0"/>
        <w:autoSpaceDE w:val="0"/>
        <w:autoSpaceDN w:val="0"/>
        <w:spacing w:before="0" w:after="0" w:line="571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20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20"/>
        </w:rPr>
        <w:t>议平台，支持Grandstream Wave 桌面</w:t>
      </w:r>
    </w:p>
    <w:p>
      <w:pPr>
        <w:framePr w:w="1100" w:wrap="around" w:vAnchor="margin" w:hAnchor="text" w:x="3812" w:y="7931"/>
        <w:widowControl w:val="0"/>
        <w:autoSpaceDE w:val="0"/>
        <w:autoSpaceDN w:val="0"/>
        <w:spacing w:before="0" w:after="0" w:line="571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20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20"/>
        </w:rPr>
        <w:t>客户端。</w:t>
      </w:r>
    </w:p>
    <w:p>
      <w:pPr>
        <w:framePr w:w="2208" w:wrap="around" w:vAnchor="margin" w:hAnchor="text" w:x="967" w:y="9398"/>
        <w:widowControl w:val="0"/>
        <w:autoSpaceDE w:val="0"/>
        <w:autoSpaceDN w:val="0"/>
        <w:spacing w:before="0" w:after="0" w:line="51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支持高达5000个用户数</w:t>
      </w:r>
    </w:p>
    <w:p>
      <w:pPr>
        <w:framePr w:w="2208" w:wrap="around" w:vAnchor="margin" w:hAnchor="text" w:x="967" w:y="9398"/>
        <w:widowControl w:val="0"/>
        <w:autoSpaceDE w:val="0"/>
        <w:autoSpaceDN w:val="0"/>
        <w:spacing w:before="0" w:after="0" w:line="25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高达500路通话并发呼叫</w:t>
      </w:r>
    </w:p>
    <w:p>
      <w:pPr>
        <w:framePr w:w="1804" w:wrap="around" w:vAnchor="margin" w:hAnchor="text" w:x="3516" w:y="9398"/>
        <w:widowControl w:val="0"/>
        <w:autoSpaceDE w:val="0"/>
        <w:autoSpaceDN w:val="0"/>
        <w:spacing w:before="0" w:after="0" w:line="51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潮流SIP终端零配置</w:t>
      </w:r>
    </w:p>
    <w:p>
      <w:pPr>
        <w:framePr w:w="2484" w:wrap="around" w:vAnchor="margin" w:hAnchor="text" w:x="6155" w:y="9398"/>
        <w:widowControl w:val="0"/>
        <w:autoSpaceDE w:val="0"/>
        <w:autoSpaceDN w:val="0"/>
        <w:spacing w:before="0" w:after="0" w:line="51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双备份安全启机，设备独立</w:t>
      </w:r>
    </w:p>
    <w:p>
      <w:pPr>
        <w:framePr w:w="2484" w:wrap="around" w:vAnchor="margin" w:hAnchor="text" w:x="6155" w:y="9398"/>
        <w:widowControl w:val="0"/>
        <w:autoSpaceDE w:val="0"/>
        <w:autoSpaceDN w:val="0"/>
        <w:spacing w:before="0" w:after="0" w:line="25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证书校验，随机初始密码登</w:t>
      </w:r>
    </w:p>
    <w:p>
      <w:pPr>
        <w:framePr w:w="2484" w:wrap="around" w:vAnchor="margin" w:hAnchor="text" w:x="6155" w:y="9398"/>
        <w:widowControl w:val="0"/>
        <w:autoSpaceDE w:val="0"/>
        <w:autoSpaceDN w:val="0"/>
        <w:spacing w:before="0" w:after="0" w:line="25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录等安全保护机制保障通话</w:t>
      </w:r>
    </w:p>
    <w:p>
      <w:pPr>
        <w:framePr w:w="2484" w:wrap="around" w:vAnchor="margin" w:hAnchor="text" w:x="6155" w:y="9398"/>
        <w:widowControl w:val="0"/>
        <w:autoSpaceDE w:val="0"/>
        <w:autoSpaceDN w:val="0"/>
        <w:spacing w:before="0" w:after="0" w:line="25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和账户安全</w:t>
      </w:r>
    </w:p>
    <w:p>
      <w:pPr>
        <w:framePr w:w="1937" w:wrap="around" w:vAnchor="margin" w:hAnchor="text" w:x="8946" w:y="9398"/>
        <w:widowControl w:val="0"/>
        <w:autoSpaceDE w:val="0"/>
        <w:autoSpaceDN w:val="0"/>
        <w:spacing w:before="0" w:after="0" w:line="51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三个千兆自适应RJ45</w:t>
      </w:r>
    </w:p>
    <w:p>
      <w:pPr>
        <w:framePr w:w="990" w:wrap="around" w:vAnchor="margin" w:hAnchor="text" w:x="3516" w:y="9638"/>
        <w:widowControl w:val="0"/>
        <w:autoSpaceDE w:val="0"/>
        <w:autoSpaceDN w:val="0"/>
        <w:spacing w:before="0" w:after="0" w:line="51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快速部署</w:t>
      </w:r>
    </w:p>
    <w:p>
      <w:pPr>
        <w:framePr w:w="2013" w:wrap="around" w:vAnchor="margin" w:hAnchor="text" w:x="8946" w:y="9638"/>
        <w:widowControl w:val="0"/>
        <w:autoSpaceDE w:val="0"/>
        <w:autoSpaceDN w:val="0"/>
        <w:spacing w:before="0" w:after="0" w:line="51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以太网口，\支持PoE+</w:t>
      </w:r>
    </w:p>
    <w:p>
      <w:pPr>
        <w:framePr w:w="2013" w:wrap="around" w:vAnchor="margin" w:hAnchor="text" w:x="8946" w:y="9638"/>
        <w:widowControl w:val="0"/>
        <w:autoSpaceDE w:val="0"/>
        <w:autoSpaceDN w:val="0"/>
        <w:spacing w:before="0" w:after="0" w:line="25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以及NAT路由</w:t>
      </w:r>
    </w:p>
    <w:p>
      <w:pPr>
        <w:framePr w:w="1039" w:wrap="around" w:vAnchor="margin" w:hAnchor="text" w:x="6685" w:y="10917"/>
        <w:widowControl w:val="0"/>
        <w:autoSpaceDE w:val="0"/>
        <w:autoSpaceDN w:val="0"/>
        <w:spacing w:before="0" w:after="0" w:line="799" w:lineRule="exact"/>
        <w:ind w:left="0" w:right="0"/>
        <w:jc w:val="left"/>
        <w:rPr>
          <w:rFonts w:ascii="QDKNSN+SourceHanSansCN-Medium"/>
          <w:color w:val="1E5388"/>
          <w:spacing w:val="0"/>
          <w:sz w:val="28"/>
        </w:rPr>
      </w:pPr>
      <w:r>
        <w:rPr>
          <w:rFonts w:ascii="QDKNSN+SourceHanSansCN-Medium"/>
          <w:color w:val="1E5388"/>
          <w:spacing w:val="0"/>
          <w:sz w:val="28"/>
        </w:rPr>
        <w:t>UCM</w:t>
      </w:r>
    </w:p>
    <w:p>
      <w:pPr>
        <w:framePr w:w="1660" w:wrap="around" w:vAnchor="margin" w:hAnchor="text" w:x="6273" w:y="11314"/>
        <w:widowControl w:val="0"/>
        <w:autoSpaceDE w:val="0"/>
        <w:autoSpaceDN w:val="0"/>
        <w:spacing w:before="0" w:after="0" w:line="514" w:lineRule="exact"/>
        <w:ind w:left="0" w:right="0"/>
        <w:jc w:val="left"/>
        <w:rPr>
          <w:rFonts w:ascii="QDKNSN+SourceHanSansCN-Medium"/>
          <w:color w:val="1E5388"/>
          <w:spacing w:val="0"/>
          <w:sz w:val="18"/>
        </w:rPr>
      </w:pPr>
      <w:r>
        <w:rPr>
          <w:rFonts w:ascii="QDKNSN+SourceHanSansCN-Medium"/>
          <w:color w:val="1E5388"/>
          <w:spacing w:val="0"/>
          <w:sz w:val="18"/>
        </w:rPr>
        <w:t>RemoteConnect</w:t>
      </w:r>
    </w:p>
    <w:p>
      <w:pPr>
        <w:framePr w:w="1806" w:wrap="around" w:vAnchor="margin" w:hAnchor="text" w:x="967" w:y="11686"/>
        <w:widowControl w:val="0"/>
        <w:autoSpaceDE w:val="0"/>
        <w:autoSpaceDN w:val="0"/>
        <w:spacing w:before="0" w:after="0" w:line="51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全开放的API接口供</w:t>
      </w:r>
    </w:p>
    <w:p>
      <w:pPr>
        <w:framePr w:w="2403" w:wrap="around" w:vAnchor="margin" w:hAnchor="text" w:x="3445" w:y="11686"/>
        <w:widowControl w:val="0"/>
        <w:autoSpaceDE w:val="0"/>
        <w:autoSpaceDN w:val="0"/>
        <w:spacing w:before="0" w:after="0" w:line="51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内置多媒体通信服务(SFU)</w:t>
      </w:r>
    </w:p>
    <w:p>
      <w:pPr>
        <w:framePr w:w="2403" w:wrap="around" w:vAnchor="margin" w:hAnchor="text" w:x="3445" w:y="11686"/>
        <w:widowControl w:val="0"/>
        <w:autoSpaceDE w:val="0"/>
        <w:autoSpaceDN w:val="0"/>
        <w:spacing w:before="0" w:after="0" w:line="25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，提供视频会议，聊天，屏幕</w:t>
      </w:r>
    </w:p>
    <w:p>
      <w:pPr>
        <w:framePr w:w="14364" w:wrap="around" w:vAnchor="margin" w:hAnchor="text" w:x="6155" w:y="11686"/>
        <w:widowControl w:val="0"/>
        <w:autoSpaceDE w:val="0"/>
        <w:autoSpaceDN w:val="0"/>
        <w:spacing w:before="0" w:after="0" w:line="51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自动NAT防</w:t>
      </w:r>
    </w:p>
    <w:p>
      <w:pPr>
        <w:framePr w:w="1350" w:wrap="around" w:vAnchor="margin" w:hAnchor="text" w:x="7031" w:y="11686"/>
        <w:widowControl w:val="0"/>
        <w:autoSpaceDE w:val="0"/>
        <w:autoSpaceDN w:val="0"/>
        <w:spacing w:before="0" w:after="0" w:line="51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火墙穿越服务</w:t>
      </w:r>
    </w:p>
    <w:p>
      <w:pPr>
        <w:framePr w:w="2574" w:wrap="around" w:vAnchor="margin" w:hAnchor="text" w:x="8989" w:y="11686"/>
        <w:widowControl w:val="0"/>
        <w:autoSpaceDE w:val="0"/>
        <w:autoSpaceDN w:val="0"/>
        <w:spacing w:before="0" w:after="0" w:line="51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支持全波段Opus语音编解码</w:t>
      </w:r>
    </w:p>
    <w:p>
      <w:pPr>
        <w:framePr w:w="2510" w:wrap="around" w:vAnchor="margin" w:hAnchor="text" w:x="967" w:y="11926"/>
        <w:widowControl w:val="0"/>
        <w:autoSpaceDE w:val="0"/>
        <w:autoSpaceDN w:val="0"/>
        <w:spacing w:before="0" w:after="0" w:line="51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三方机构开发，更好的</w:t>
      </w:r>
    </w:p>
    <w:p>
      <w:pPr>
        <w:framePr w:w="2510" w:wrap="around" w:vAnchor="margin" w:hAnchor="text" w:x="967" w:y="11926"/>
        <w:widowControl w:val="0"/>
        <w:autoSpaceDE w:val="0"/>
        <w:autoSpaceDN w:val="0"/>
        <w:spacing w:before="0" w:after="0" w:line="25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与CRM和PMS平台进行整合</w:t>
      </w:r>
    </w:p>
    <w:p>
      <w:pPr>
        <w:framePr w:w="1890" w:wrap="around" w:vAnchor="margin" w:hAnchor="text" w:x="6155" w:y="11926"/>
        <w:widowControl w:val="0"/>
        <w:autoSpaceDE w:val="0"/>
        <w:autoSpaceDN w:val="0"/>
        <w:spacing w:before="0" w:after="0" w:line="51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提供安全的远程连接</w:t>
      </w:r>
    </w:p>
    <w:p>
      <w:pPr>
        <w:framePr w:w="2477" w:wrap="around" w:vAnchor="margin" w:hAnchor="text" w:x="8989" w:y="11926"/>
        <w:widowControl w:val="0"/>
        <w:autoSpaceDE w:val="0"/>
        <w:autoSpaceDN w:val="0"/>
        <w:spacing w:before="0" w:after="0" w:line="51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以及H.264/H.263/ H.263+/</w:t>
      </w:r>
    </w:p>
    <w:p>
      <w:pPr>
        <w:framePr w:w="13771" w:wrap="around" w:vAnchor="margin" w:hAnchor="text" w:x="3456" w:y="12166"/>
        <w:widowControl w:val="0"/>
        <w:autoSpaceDE w:val="0"/>
        <w:autoSpaceDN w:val="0"/>
        <w:spacing w:before="0" w:after="0" w:line="51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共享</w:t>
      </w:r>
    </w:p>
    <w:p>
      <w:pPr>
        <w:framePr w:w="1260" w:wrap="around" w:vAnchor="margin" w:hAnchor="text" w:x="3816" w:y="12166"/>
        <w:widowControl w:val="0"/>
        <w:autoSpaceDE w:val="0"/>
        <w:autoSpaceDN w:val="0"/>
        <w:spacing w:before="0" w:after="0" w:line="51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等功能，配合</w:t>
      </w:r>
    </w:p>
    <w:p>
      <w:pPr>
        <w:framePr w:w="2391" w:wrap="around" w:vAnchor="margin" w:hAnchor="text" w:x="8989" w:y="12165"/>
        <w:widowControl w:val="0"/>
        <w:autoSpaceDE w:val="0"/>
        <w:autoSpaceDN w:val="0"/>
        <w:spacing w:before="0" w:after="0" w:line="51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H.265/VP8视频转发，高达</w:t>
      </w:r>
    </w:p>
    <w:p>
      <w:pPr>
        <w:framePr w:w="2284" w:wrap="around" w:vAnchor="margin" w:hAnchor="text" w:x="3456" w:y="12406"/>
        <w:widowControl w:val="0"/>
        <w:autoSpaceDE w:val="0"/>
        <w:autoSpaceDN w:val="0"/>
        <w:spacing w:before="0" w:after="0" w:line="51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GS Wave app使用更方便</w:t>
      </w:r>
    </w:p>
    <w:p>
      <w:pPr>
        <w:framePr w:w="1176" w:wrap="around" w:vAnchor="margin" w:hAnchor="text" w:x="8989" w:y="12405"/>
        <w:widowControl w:val="0"/>
        <w:autoSpaceDE w:val="0"/>
        <w:autoSpaceDN w:val="0"/>
        <w:spacing w:before="0" w:after="0" w:line="51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50%抗丢包</w:t>
      </w:r>
    </w:p>
    <w:p>
      <w:pPr>
        <w:framePr w:w="2259" w:wrap="around" w:vAnchor="margin" w:hAnchor="text" w:x="967" w:y="13978"/>
        <w:widowControl w:val="0"/>
        <w:autoSpaceDE w:val="0"/>
        <w:autoSpaceDN w:val="0"/>
        <w:spacing w:before="0" w:after="0" w:line="51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支持安卓及iOS手机的</w:t>
      </w:r>
    </w:p>
    <w:p>
      <w:pPr>
        <w:framePr w:w="2259" w:wrap="around" w:vAnchor="margin" w:hAnchor="text" w:x="967" w:y="13978"/>
        <w:widowControl w:val="0"/>
        <w:autoSpaceDE w:val="0"/>
        <w:autoSpaceDN w:val="0"/>
        <w:spacing w:before="0" w:after="0" w:line="25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Wave app可与UCM6300</w:t>
      </w:r>
    </w:p>
    <w:p>
      <w:pPr>
        <w:framePr w:w="2259" w:wrap="around" w:vAnchor="margin" w:hAnchor="text" w:x="967" w:y="13978"/>
        <w:widowControl w:val="0"/>
        <w:autoSpaceDE w:val="0"/>
        <w:autoSpaceDN w:val="0"/>
        <w:spacing w:before="0" w:after="0" w:line="25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上所有用户进行通讯</w:t>
      </w:r>
    </w:p>
    <w:p>
      <w:pPr>
        <w:framePr w:w="2691" w:wrap="around" w:vAnchor="margin" w:hAnchor="text" w:x="3456" w:y="13978"/>
        <w:widowControl w:val="0"/>
        <w:autoSpaceDE w:val="0"/>
        <w:autoSpaceDN w:val="0"/>
        <w:spacing w:before="0" w:after="0" w:line="51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双机热备机制增强系统可靠性</w:t>
      </w:r>
    </w:p>
    <w:p>
      <w:pPr>
        <w:framePr w:w="1851" w:wrap="around" w:vAnchor="margin" w:hAnchor="text" w:x="6194" w:y="13978"/>
        <w:widowControl w:val="0"/>
        <w:autoSpaceDE w:val="0"/>
        <w:autoSpaceDN w:val="0"/>
        <w:spacing w:before="0" w:after="0" w:line="51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兼容潮流GDMS服务</w:t>
      </w:r>
    </w:p>
    <w:p>
      <w:pPr>
        <w:framePr w:w="13564" w:wrap="around" w:vAnchor="margin" w:hAnchor="text" w:x="8947" w:y="13978"/>
        <w:widowControl w:val="0"/>
        <w:autoSpaceDE w:val="0"/>
        <w:autoSpaceDN w:val="0"/>
        <w:spacing w:before="0" w:after="0" w:line="51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基</w:t>
      </w:r>
    </w:p>
    <w:p>
      <w:pPr>
        <w:framePr w:w="15728" w:wrap="around" w:vAnchor="margin" w:hAnchor="text" w:x="9127" w:y="13978"/>
        <w:widowControl w:val="0"/>
        <w:autoSpaceDE w:val="0"/>
        <w:autoSpaceDN w:val="0"/>
        <w:spacing w:before="0" w:after="0" w:line="51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于更新的Asterisk* 16开源</w:t>
      </w:r>
    </w:p>
    <w:p>
      <w:pPr>
        <w:framePr w:w="2381" w:wrap="around" w:vAnchor="margin" w:hAnchor="text" w:x="6194" w:y="14218"/>
        <w:widowControl w:val="0"/>
        <w:autoSpaceDE w:val="0"/>
        <w:autoSpaceDN w:val="0"/>
        <w:spacing w:before="0" w:after="0" w:line="51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进行云端设置，管理并监控</w:t>
      </w:r>
    </w:p>
    <w:p>
      <w:pPr>
        <w:framePr w:w="2588" w:wrap="around" w:vAnchor="margin" w:hAnchor="text" w:x="8947" w:y="14218"/>
        <w:widowControl w:val="0"/>
        <w:autoSpaceDE w:val="0"/>
        <w:autoSpaceDN w:val="0"/>
        <w:spacing w:before="0" w:after="0" w:line="51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电话操作系统，适应更广泛的</w:t>
      </w:r>
    </w:p>
    <w:p>
      <w:pPr>
        <w:framePr w:w="2588" w:wrap="around" w:vAnchor="margin" w:hAnchor="text" w:x="8947" w:y="14218"/>
        <w:widowControl w:val="0"/>
        <w:autoSpaceDE w:val="0"/>
        <w:autoSpaceDN w:val="0"/>
        <w:spacing w:before="0" w:after="0" w:line="254" w:lineRule="exact"/>
        <w:ind w:left="0" w:right="0"/>
        <w:jc w:val="left"/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</w:pPr>
      <w:r>
        <w:rPr>
          <w:rFonts w:ascii="LFUNPF+SourceHanSansCN-Regular" w:hAnsi="LFUNPF+SourceHanSansCN-Regular" w:cs="LFUNPF+SourceHanSansCN-Regular"/>
          <w:color w:val="898A8D"/>
          <w:spacing w:val="0"/>
          <w:sz w:val="18"/>
        </w:rPr>
        <w:t>市场需求</w:t>
      </w:r>
    </w:p>
    <w:p>
      <w:pPr>
        <w:framePr w:w="1840" w:wrap="around" w:vAnchor="margin" w:hAnchor="text" w:x="243" w:y="15650"/>
        <w:widowControl w:val="0"/>
        <w:autoSpaceDE w:val="0"/>
        <w:autoSpaceDN w:val="0"/>
        <w:spacing w:before="0" w:after="0" w:line="457" w:lineRule="exact"/>
        <w:ind w:left="0" w:right="0"/>
        <w:jc w:val="left"/>
        <w:rPr>
          <w:rFonts w:ascii="LFUNPF+SourceHanSansCN-Regular" w:hAnsi="LFUNPF+SourceHanSansCN-Regular" w:cs="LFUNPF+SourceHanSansCN-Regular"/>
          <w:color w:val="FFFFFF"/>
          <w:spacing w:val="0"/>
          <w:sz w:val="16"/>
        </w:rPr>
      </w:pPr>
    </w:p>
    <w:p>
      <w:pPr>
        <w:framePr w:w="1859" w:wrap="around" w:vAnchor="margin" w:hAnchor="text" w:x="5074" w:y="15636"/>
        <w:widowControl w:val="0"/>
        <w:autoSpaceDE w:val="0"/>
        <w:autoSpaceDN w:val="0"/>
        <w:spacing w:before="0" w:after="0" w:line="457" w:lineRule="exact"/>
        <w:ind w:left="0" w:right="0"/>
        <w:jc w:val="left"/>
        <w:rPr>
          <w:rFonts w:ascii="LFUNPF+SourceHanSansCN-Regular"/>
          <w:color w:val="FFFFFF"/>
          <w:spacing w:val="0"/>
          <w:sz w:val="16"/>
        </w:rPr>
      </w:pPr>
    </w:p>
    <w:p>
      <w:pPr>
        <w:framePr w:w="2576" w:wrap="around" w:vAnchor="margin" w:hAnchor="text" w:x="9417" w:y="15636"/>
        <w:widowControl w:val="0"/>
        <w:autoSpaceDE w:val="0"/>
        <w:autoSpaceDN w:val="0"/>
        <w:spacing w:before="0" w:after="0" w:line="457" w:lineRule="exact"/>
        <w:ind w:left="0" w:right="0"/>
        <w:jc w:val="left"/>
        <w:rPr>
          <w:rFonts w:ascii="LFUNPF+SourceHanSansCN-Regular" w:hAnsi="LFUNPF+SourceHanSansCN-Regular" w:cs="LFUNPF+SourceHanSansCN-Regular"/>
          <w:color w:val="FFFFFF"/>
          <w:spacing w:val="0"/>
          <w:sz w:val="16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0pt;margin-top:0pt;height:807pt;width:5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34" w:wrap="around" w:vAnchor="margin" w:hAnchor="text" w:x="3866" w:y="313"/>
        <w:widowControl w:val="0"/>
        <w:autoSpaceDE w:val="0"/>
        <w:autoSpaceDN w:val="0"/>
        <w:spacing w:before="0" w:after="0" w:line="495" w:lineRule="exact"/>
        <w:ind w:left="0" w:right="0"/>
        <w:jc w:val="left"/>
        <w:rPr>
          <w:rFonts w:ascii="QDKNSN+SourceHanSansCN-Medium"/>
          <w:color w:val="565759"/>
          <w:spacing w:val="0"/>
          <w:sz w:val="17"/>
        </w:rPr>
      </w:pPr>
      <w:r>
        <w:rPr>
          <w:rFonts w:ascii="QDKNSN+SourceHanSansCN-Medium"/>
          <w:color w:val="565759"/>
          <w:spacing w:val="0"/>
          <w:sz w:val="17"/>
        </w:rPr>
        <w:t>UCM6301</w:t>
      </w:r>
    </w:p>
    <w:p>
      <w:pPr>
        <w:framePr w:w="1034" w:wrap="around" w:vAnchor="margin" w:hAnchor="text" w:x="5766" w:y="313"/>
        <w:widowControl w:val="0"/>
        <w:autoSpaceDE w:val="0"/>
        <w:autoSpaceDN w:val="0"/>
        <w:spacing w:before="0" w:after="0" w:line="495" w:lineRule="exact"/>
        <w:ind w:left="0" w:right="0"/>
        <w:jc w:val="left"/>
        <w:rPr>
          <w:rFonts w:ascii="QDKNSN+SourceHanSansCN-Medium"/>
          <w:color w:val="565759"/>
          <w:spacing w:val="0"/>
          <w:sz w:val="17"/>
        </w:rPr>
      </w:pPr>
      <w:r>
        <w:rPr>
          <w:rFonts w:ascii="QDKNSN+SourceHanSansCN-Medium"/>
          <w:color w:val="565759"/>
          <w:spacing w:val="0"/>
          <w:sz w:val="17"/>
        </w:rPr>
        <w:t>UCM6302</w:t>
      </w:r>
    </w:p>
    <w:p>
      <w:pPr>
        <w:framePr w:w="1034" w:wrap="around" w:vAnchor="margin" w:hAnchor="text" w:x="7633" w:y="313"/>
        <w:widowControl w:val="0"/>
        <w:autoSpaceDE w:val="0"/>
        <w:autoSpaceDN w:val="0"/>
        <w:spacing w:before="0" w:after="0" w:line="495" w:lineRule="exact"/>
        <w:ind w:left="0" w:right="0"/>
        <w:jc w:val="left"/>
        <w:rPr>
          <w:rFonts w:ascii="QDKNSN+SourceHanSansCN-Medium"/>
          <w:color w:val="565759"/>
          <w:spacing w:val="0"/>
          <w:sz w:val="17"/>
        </w:rPr>
      </w:pPr>
      <w:r>
        <w:rPr>
          <w:rFonts w:ascii="QDKNSN+SourceHanSansCN-Medium"/>
          <w:color w:val="565759"/>
          <w:spacing w:val="0"/>
          <w:sz w:val="17"/>
        </w:rPr>
        <w:t>UCM6304</w:t>
      </w:r>
    </w:p>
    <w:p>
      <w:pPr>
        <w:framePr w:w="1034" w:wrap="around" w:vAnchor="margin" w:hAnchor="text" w:x="9544" w:y="313"/>
        <w:widowControl w:val="0"/>
        <w:autoSpaceDE w:val="0"/>
        <w:autoSpaceDN w:val="0"/>
        <w:spacing w:before="0" w:after="0" w:line="495" w:lineRule="exact"/>
        <w:ind w:left="0" w:right="0"/>
        <w:jc w:val="left"/>
        <w:rPr>
          <w:rFonts w:ascii="QDKNSN+SourceHanSansCN-Medium"/>
          <w:color w:val="565759"/>
          <w:spacing w:val="0"/>
          <w:sz w:val="17"/>
        </w:rPr>
      </w:pPr>
      <w:r>
        <w:rPr>
          <w:rFonts w:ascii="QDKNSN+SourceHanSansCN-Medium"/>
          <w:color w:val="565759"/>
          <w:spacing w:val="0"/>
          <w:sz w:val="17"/>
        </w:rPr>
        <w:t>UCM6308</w:t>
      </w:r>
    </w:p>
    <w:p>
      <w:pPr>
        <w:framePr w:w="619" w:wrap="around" w:vAnchor="margin" w:hAnchor="text" w:x="3866" w:y="663"/>
        <w:widowControl w:val="0"/>
        <w:autoSpaceDE w:val="0"/>
        <w:autoSpaceDN w:val="0"/>
        <w:spacing w:before="0" w:after="0" w:line="385" w:lineRule="exact"/>
        <w:ind w:left="0" w:right="0"/>
        <w:jc w:val="left"/>
        <w:rPr>
          <w:rFonts w:ascii="QDKNSN+SourceHanSansCN-Medium"/>
          <w:color w:val="626365"/>
          <w:spacing w:val="0"/>
          <w:sz w:val="13"/>
        </w:rPr>
      </w:pPr>
      <w:r>
        <w:rPr>
          <w:rFonts w:ascii="QDKNSN+SourceHanSansCN-Medium"/>
          <w:color w:val="626365"/>
          <w:spacing w:val="0"/>
          <w:sz w:val="13"/>
        </w:rPr>
        <w:t>1 RJ11</w:t>
      </w:r>
    </w:p>
    <w:p>
      <w:pPr>
        <w:framePr w:w="619" w:wrap="around" w:vAnchor="margin" w:hAnchor="text" w:x="5766" w:y="663"/>
        <w:widowControl w:val="0"/>
        <w:autoSpaceDE w:val="0"/>
        <w:autoSpaceDN w:val="0"/>
        <w:spacing w:before="0" w:after="0" w:line="385" w:lineRule="exact"/>
        <w:ind w:left="0" w:right="0"/>
        <w:jc w:val="left"/>
        <w:rPr>
          <w:rFonts w:ascii="QDKNSN+SourceHanSansCN-Medium"/>
          <w:color w:val="626365"/>
          <w:spacing w:val="0"/>
          <w:sz w:val="13"/>
        </w:rPr>
      </w:pPr>
      <w:r>
        <w:rPr>
          <w:rFonts w:ascii="QDKNSN+SourceHanSansCN-Medium"/>
          <w:color w:val="626365"/>
          <w:spacing w:val="0"/>
          <w:sz w:val="13"/>
        </w:rPr>
        <w:t>2 RJ11</w:t>
      </w:r>
    </w:p>
    <w:p>
      <w:pPr>
        <w:framePr w:w="619" w:wrap="around" w:vAnchor="margin" w:hAnchor="text" w:x="7633" w:y="663"/>
        <w:widowControl w:val="0"/>
        <w:autoSpaceDE w:val="0"/>
        <w:autoSpaceDN w:val="0"/>
        <w:spacing w:before="0" w:after="0" w:line="385" w:lineRule="exact"/>
        <w:ind w:left="0" w:right="0"/>
        <w:jc w:val="left"/>
        <w:rPr>
          <w:rFonts w:ascii="QDKNSN+SourceHanSansCN-Medium"/>
          <w:color w:val="626365"/>
          <w:spacing w:val="0"/>
          <w:sz w:val="13"/>
        </w:rPr>
      </w:pPr>
      <w:r>
        <w:rPr>
          <w:rFonts w:ascii="QDKNSN+SourceHanSansCN-Medium"/>
          <w:color w:val="626365"/>
          <w:spacing w:val="0"/>
          <w:sz w:val="13"/>
        </w:rPr>
        <w:t>4 RJ11</w:t>
      </w:r>
    </w:p>
    <w:p>
      <w:pPr>
        <w:framePr w:w="619" w:wrap="around" w:vAnchor="margin" w:hAnchor="text" w:x="9544" w:y="663"/>
        <w:widowControl w:val="0"/>
        <w:autoSpaceDE w:val="0"/>
        <w:autoSpaceDN w:val="0"/>
        <w:spacing w:before="0" w:after="0" w:line="385" w:lineRule="exact"/>
        <w:ind w:left="0" w:right="0"/>
        <w:jc w:val="left"/>
        <w:rPr>
          <w:rFonts w:ascii="QDKNSN+SourceHanSansCN-Medium"/>
          <w:color w:val="626365"/>
          <w:spacing w:val="0"/>
          <w:sz w:val="13"/>
        </w:rPr>
      </w:pPr>
      <w:r>
        <w:rPr>
          <w:rFonts w:ascii="QDKNSN+SourceHanSansCN-Medium"/>
          <w:color w:val="626365"/>
          <w:spacing w:val="0"/>
          <w:sz w:val="13"/>
        </w:rPr>
        <w:t>8 RJ11</w:t>
      </w:r>
    </w:p>
    <w:p>
      <w:pPr>
        <w:framePr w:w="1291" w:wrap="around" w:vAnchor="margin" w:hAnchor="text" w:x="2632" w:y="789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  <w:t>模拟电话FXS接口</w:t>
      </w:r>
    </w:p>
    <w:p>
      <w:pPr>
        <w:framePr w:w="1291" w:wrap="around" w:vAnchor="margin" w:hAnchor="text" w:x="2632" w:y="789"/>
        <w:widowControl w:val="0"/>
        <w:autoSpaceDE w:val="0"/>
        <w:autoSpaceDN w:val="0"/>
        <w:spacing w:before="0" w:after="0" w:line="515" w:lineRule="exact"/>
        <w:ind w:left="43" w:right="0"/>
        <w:jc w:val="left"/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  <w:t>PSTN线FXO接口</w:t>
      </w:r>
    </w:p>
    <w:p>
      <w:pPr>
        <w:framePr w:w="1617" w:wrap="around" w:vAnchor="margin" w:hAnchor="text" w:x="3866" w:y="911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所有接口支持断电逃生</w:t>
      </w:r>
    </w:p>
    <w:p>
      <w:pPr>
        <w:framePr w:w="1617" w:wrap="around" w:vAnchor="margin" w:hAnchor="text" w:x="3866" w:y="911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ascii="QDKNSN+SourceHanSansCN-Medium"/>
          <w:color w:val="626365"/>
          <w:spacing w:val="0"/>
          <w:sz w:val="13"/>
        </w:rPr>
      </w:pPr>
      <w:r>
        <w:rPr>
          <w:rFonts w:ascii="QDKNSN+SourceHanSansCN-Medium"/>
          <w:color w:val="626365"/>
          <w:spacing w:val="0"/>
          <w:sz w:val="13"/>
        </w:rPr>
        <w:t>1 RJ11</w:t>
      </w:r>
    </w:p>
    <w:p>
      <w:pPr>
        <w:framePr w:w="619" w:wrap="around" w:vAnchor="margin" w:hAnchor="text" w:x="5766" w:y="1178"/>
        <w:widowControl w:val="0"/>
        <w:autoSpaceDE w:val="0"/>
        <w:autoSpaceDN w:val="0"/>
        <w:spacing w:before="0" w:after="0" w:line="385" w:lineRule="exact"/>
        <w:ind w:left="0" w:right="0"/>
        <w:jc w:val="left"/>
        <w:rPr>
          <w:rFonts w:ascii="QDKNSN+SourceHanSansCN-Medium"/>
          <w:color w:val="626365"/>
          <w:spacing w:val="0"/>
          <w:sz w:val="13"/>
        </w:rPr>
      </w:pPr>
      <w:r>
        <w:rPr>
          <w:rFonts w:ascii="QDKNSN+SourceHanSansCN-Medium"/>
          <w:color w:val="626365"/>
          <w:spacing w:val="0"/>
          <w:sz w:val="13"/>
        </w:rPr>
        <w:t>2 RJ11</w:t>
      </w:r>
    </w:p>
    <w:p>
      <w:pPr>
        <w:framePr w:w="619" w:wrap="around" w:vAnchor="margin" w:hAnchor="text" w:x="7633" w:y="1178"/>
        <w:widowControl w:val="0"/>
        <w:autoSpaceDE w:val="0"/>
        <w:autoSpaceDN w:val="0"/>
        <w:spacing w:before="0" w:after="0" w:line="385" w:lineRule="exact"/>
        <w:ind w:left="0" w:right="0"/>
        <w:jc w:val="left"/>
        <w:rPr>
          <w:rFonts w:ascii="QDKNSN+SourceHanSansCN-Medium"/>
          <w:color w:val="626365"/>
          <w:spacing w:val="0"/>
          <w:sz w:val="13"/>
        </w:rPr>
      </w:pPr>
      <w:r>
        <w:rPr>
          <w:rFonts w:ascii="QDKNSN+SourceHanSansCN-Medium"/>
          <w:color w:val="626365"/>
          <w:spacing w:val="0"/>
          <w:sz w:val="13"/>
        </w:rPr>
        <w:t>4 RJ11</w:t>
      </w:r>
    </w:p>
    <w:p>
      <w:pPr>
        <w:framePr w:w="619" w:wrap="around" w:vAnchor="margin" w:hAnchor="text" w:x="9544" w:y="1178"/>
        <w:widowControl w:val="0"/>
        <w:autoSpaceDE w:val="0"/>
        <w:autoSpaceDN w:val="0"/>
        <w:spacing w:before="0" w:after="0" w:line="385" w:lineRule="exact"/>
        <w:ind w:left="0" w:right="0"/>
        <w:jc w:val="left"/>
        <w:rPr>
          <w:rFonts w:ascii="QDKNSN+SourceHanSansCN-Medium"/>
          <w:color w:val="626365"/>
          <w:spacing w:val="0"/>
          <w:sz w:val="13"/>
        </w:rPr>
      </w:pPr>
      <w:r>
        <w:rPr>
          <w:rFonts w:ascii="QDKNSN+SourceHanSansCN-Medium"/>
          <w:color w:val="626365"/>
          <w:spacing w:val="0"/>
          <w:sz w:val="13"/>
        </w:rPr>
        <w:t>8 RJ11</w:t>
      </w:r>
    </w:p>
    <w:p>
      <w:pPr>
        <w:framePr w:w="1617" w:wrap="around" w:vAnchor="margin" w:hAnchor="text" w:x="3866" w:y="1426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所有接口支持断电逃生</w:t>
      </w:r>
    </w:p>
    <w:p>
      <w:pPr>
        <w:framePr w:w="770" w:wrap="around" w:vAnchor="margin" w:hAnchor="text" w:x="3153" w:y="1698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  <w:t>网络接口</w:t>
      </w:r>
    </w:p>
    <w:p>
      <w:pPr>
        <w:framePr w:w="4036" w:wrap="around" w:vAnchor="margin" w:hAnchor="text" w:x="3866" w:y="1691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3个自适应千兆以太网口（交换，路由模式），支持PoE+</w:t>
      </w:r>
    </w:p>
    <w:p>
      <w:pPr>
        <w:framePr w:w="4036" w:wrap="around" w:vAnchor="margin" w:hAnchor="text" w:x="3866" w:y="1691"/>
        <w:widowControl w:val="0"/>
        <w:autoSpaceDE w:val="0"/>
        <w:autoSpaceDN w:val="0"/>
        <w:spacing w:before="0" w:after="0" w:line="272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支持路由模式和交换模式</w:t>
      </w:r>
    </w:p>
    <w:p>
      <w:pPr>
        <w:framePr w:w="900" w:wrap="around" w:vAnchor="margin" w:hAnchor="text" w:x="3023" w:y="1970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  <w:t>NAT路由器</w:t>
      </w:r>
    </w:p>
    <w:p>
      <w:pPr>
        <w:framePr w:w="1610" w:wrap="around" w:vAnchor="margin" w:hAnchor="text" w:x="5766" w:y="2215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/>
          <w:color w:val="626365"/>
          <w:spacing w:val="0"/>
          <w:sz w:val="14"/>
        </w:rPr>
      </w:pPr>
      <w:r>
        <w:rPr>
          <w:rFonts w:ascii="LFUNPF+SourceHanSansCN-Regular"/>
          <w:color w:val="626365"/>
          <w:spacing w:val="0"/>
          <w:sz w:val="14"/>
        </w:rPr>
        <w:t>1*USB 2.0, 1*USB 3.0,</w:t>
      </w:r>
    </w:p>
    <w:p>
      <w:pPr>
        <w:framePr w:w="1610" w:wrap="around" w:vAnchor="margin" w:hAnchor="text" w:x="5766" w:y="2215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1*SD卡插槽</w:t>
      </w:r>
    </w:p>
    <w:p>
      <w:pPr>
        <w:framePr w:w="1715" w:wrap="around" w:vAnchor="margin" w:hAnchor="text" w:x="3866" w:y="2285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1*USB 3.0, 1*SD 卡插槽</w:t>
      </w:r>
    </w:p>
    <w:p>
      <w:pPr>
        <w:framePr w:w="1715" w:wrap="around" w:vAnchor="margin" w:hAnchor="text" w:x="8533" w:y="2285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2*USB 3.0, 1*SD 卡插槽</w:t>
      </w:r>
    </w:p>
    <w:p>
      <w:pPr>
        <w:framePr w:w="1084" w:wrap="around" w:vAnchor="margin" w:hAnchor="text" w:x="2843" w:y="2326"/>
        <w:widowControl w:val="0"/>
        <w:autoSpaceDE w:val="0"/>
        <w:autoSpaceDN w:val="0"/>
        <w:spacing w:before="0" w:after="0" w:line="400" w:lineRule="exact"/>
        <w:ind w:left="310" w:right="0"/>
        <w:jc w:val="left"/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  <w:t>外设接口</w:t>
      </w:r>
    </w:p>
    <w:p>
      <w:pPr>
        <w:framePr w:w="1084" w:wrap="around" w:vAnchor="margin" w:hAnchor="text" w:x="2843" w:y="2326"/>
        <w:widowControl w:val="0"/>
        <w:autoSpaceDE w:val="0"/>
        <w:autoSpaceDN w:val="0"/>
        <w:spacing w:before="0" w:after="0" w:line="356" w:lineRule="exact"/>
        <w:ind w:left="164" w:right="0"/>
        <w:jc w:val="left"/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  <w:t>LED 指示灯</w:t>
      </w:r>
    </w:p>
    <w:p>
      <w:pPr>
        <w:framePr w:w="1084" w:wrap="around" w:vAnchor="margin" w:hAnchor="text" w:x="2843" w:y="2326"/>
        <w:widowControl w:val="0"/>
        <w:autoSpaceDE w:val="0"/>
        <w:autoSpaceDN w:val="0"/>
        <w:spacing w:before="0" w:after="0" w:line="380" w:lineRule="exact"/>
        <w:ind w:left="0" w:right="0"/>
        <w:jc w:val="left"/>
        <w:rPr>
          <w:rFonts w:ascii="QDKNSN+SourceHanSansCN-Medium"/>
          <w:color w:val="2E5582"/>
          <w:spacing w:val="0"/>
          <w:sz w:val="15"/>
        </w:rPr>
      </w:pPr>
      <w:r>
        <w:rPr>
          <w:rFonts w:ascii="QDKNSN+SourceHanSansCN-Medium"/>
          <w:color w:val="2E5582"/>
          <w:spacing w:val="0"/>
          <w:sz w:val="15"/>
        </w:rPr>
        <w:t>LCD Display</w:t>
      </w:r>
    </w:p>
    <w:p>
      <w:pPr>
        <w:framePr w:w="1084" w:wrap="around" w:vAnchor="margin" w:hAnchor="text" w:x="2843" w:y="2326"/>
        <w:widowControl w:val="0"/>
        <w:autoSpaceDE w:val="0"/>
        <w:autoSpaceDN w:val="0"/>
        <w:spacing w:before="0" w:after="0" w:line="380" w:lineRule="exact"/>
        <w:ind w:left="310" w:right="0"/>
        <w:jc w:val="left"/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  <w:t>复位开关</w:t>
      </w:r>
    </w:p>
    <w:p>
      <w:pPr>
        <w:framePr w:w="330" w:wrap="around" w:vAnchor="margin" w:hAnchor="text" w:x="3866" w:y="2684"/>
        <w:widowControl w:val="0"/>
        <w:autoSpaceDE w:val="0"/>
        <w:autoSpaceDN w:val="0"/>
        <w:spacing w:before="0" w:after="0" w:line="385" w:lineRule="exact"/>
        <w:ind w:left="0" w:right="0"/>
        <w:jc w:val="left"/>
        <w:rPr>
          <w:rFonts w:ascii="QDKNSN+SourceHanSansCN-Medium" w:hAnsi="QDKNSN+SourceHanSansCN-Medium" w:cs="QDKNSN+SourceHanSansCN-Medium"/>
          <w:color w:val="6D7177"/>
          <w:spacing w:val="0"/>
          <w:sz w:val="13"/>
        </w:rPr>
      </w:pPr>
      <w:r>
        <w:rPr>
          <w:rFonts w:ascii="QDKNSN+SourceHanSansCN-Medium" w:hAnsi="QDKNSN+SourceHanSansCN-Medium" w:cs="QDKNSN+SourceHanSansCN-Medium"/>
          <w:color w:val="6D7177"/>
          <w:spacing w:val="0"/>
          <w:sz w:val="13"/>
        </w:rPr>
        <w:t>无</w:t>
      </w:r>
    </w:p>
    <w:p>
      <w:pPr>
        <w:framePr w:w="3047" w:wrap="around" w:vAnchor="margin" w:hAnchor="text" w:x="7633" w:y="2684"/>
        <w:widowControl w:val="0"/>
        <w:autoSpaceDE w:val="0"/>
        <w:autoSpaceDN w:val="0"/>
        <w:spacing w:before="0" w:after="0" w:line="385" w:lineRule="exact"/>
        <w:ind w:left="0" w:right="0"/>
        <w:jc w:val="left"/>
        <w:rPr>
          <w:rFonts w:ascii="QDKNSN+SourceHanSansCN-Medium" w:hAnsi="QDKNSN+SourceHanSansCN-Medium" w:cs="QDKNSN+SourceHanSansCN-Medium"/>
          <w:color w:val="6D7177"/>
          <w:spacing w:val="0"/>
          <w:sz w:val="13"/>
        </w:rPr>
      </w:pPr>
      <w:r>
        <w:rPr>
          <w:rFonts w:ascii="QDKNSN+SourceHanSansCN-Medium" w:hAnsi="QDKNSN+SourceHanSansCN-Medium" w:cs="QDKNSN+SourceHanSansCN-Medium"/>
          <w:color w:val="6D7177"/>
          <w:spacing w:val="0"/>
          <w:sz w:val="13"/>
        </w:rPr>
        <w:t>功率1/2,PoE,  FXS, FXO,  LAN, WAN，心跳口</w:t>
      </w:r>
    </w:p>
    <w:p>
      <w:pPr>
        <w:framePr w:w="11641" w:wrap="around" w:vAnchor="margin" w:hAnchor="text" w:x="3866" w:y="3020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320x240彩色液晶</w:t>
      </w:r>
    </w:p>
    <w:p>
      <w:pPr>
        <w:framePr w:w="2588" w:wrap="around" w:vAnchor="margin" w:hAnchor="text" w:x="4970" w:y="3020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显示屏，配有快捷键和滚动条触摸屏</w:t>
      </w:r>
    </w:p>
    <w:p>
      <w:pPr>
        <w:framePr w:w="2588" w:wrap="around" w:vAnchor="margin" w:hAnchor="text" w:x="4970" w:y="3020"/>
        <w:widowControl w:val="0"/>
        <w:autoSpaceDE w:val="0"/>
        <w:autoSpaceDN w:val="0"/>
        <w:spacing w:before="0" w:after="0" w:line="378" w:lineRule="exact"/>
        <w:ind w:left="1288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启</w:t>
      </w:r>
    </w:p>
    <w:p>
      <w:pPr>
        <w:framePr w:w="11875" w:wrap="around" w:vAnchor="margin" w:hAnchor="text" w:x="7633" w:y="3020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128x32点阵图形液晶</w:t>
      </w:r>
    </w:p>
    <w:p>
      <w:pPr>
        <w:framePr w:w="1531" w:wrap="around" w:vAnchor="margin" w:hAnchor="text" w:x="8939" w:y="3020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显示与向下和OK按钮</w:t>
      </w:r>
    </w:p>
    <w:p>
      <w:pPr>
        <w:framePr w:w="2597" w:wrap="around" w:vAnchor="margin" w:hAnchor="text" w:x="3866" w:y="3397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支持，长按进行恢复出厂，短按进行重</w:t>
      </w:r>
    </w:p>
    <w:p>
      <w:pPr>
        <w:framePr w:w="15550" w:wrap="around" w:vAnchor="margin" w:hAnchor="text" w:x="3866" w:y="3662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支持高级LEC、NLP、动态抖动缓冲、128ms-tail-length硬件回声消除算</w:t>
      </w:r>
    </w:p>
    <w:p>
      <w:pPr>
        <w:framePr w:w="11834" w:wrap="around" w:vAnchor="margin" w:hAnchor="text" w:x="8364" w:y="3662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法、动态抖动缓冲算</w:t>
      </w:r>
    </w:p>
    <w:p>
      <w:pPr>
        <w:framePr w:w="1617" w:wrap="around" w:vAnchor="margin" w:hAnchor="text" w:x="9630" w:y="3662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法、传真信号音检测及</w:t>
      </w:r>
    </w:p>
    <w:p>
      <w:pPr>
        <w:framePr w:w="10861" w:wrap="around" w:vAnchor="margin" w:hAnchor="text" w:x="3145" w:y="3766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  <w:t>语音算</w:t>
      </w:r>
    </w:p>
    <w:p>
      <w:pPr>
        <w:framePr w:w="350" w:wrap="around" w:vAnchor="margin" w:hAnchor="text" w:x="3565" w:y="3766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  <w:t>法</w:t>
      </w:r>
    </w:p>
    <w:p>
      <w:pPr>
        <w:framePr w:w="12584" w:wrap="around" w:vAnchor="margin" w:hAnchor="text" w:x="3866" w:y="3862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自动切换G.711编码、NetEQ算</w:t>
      </w:r>
    </w:p>
    <w:p>
      <w:pPr>
        <w:framePr w:w="11414" w:wrap="around" w:vAnchor="margin" w:hAnchor="text" w:x="5785" w:y="3862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法、FEC 2.0算</w:t>
      </w:r>
    </w:p>
    <w:p>
      <w:pPr>
        <w:framePr w:w="1481" w:wrap="around" w:vAnchor="margin" w:hAnchor="text" w:x="6686" w:y="3862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法、音频50%抗丢包</w:t>
      </w:r>
    </w:p>
    <w:p>
      <w:pPr>
        <w:framePr w:w="1195" w:wrap="around" w:vAnchor="margin" w:hAnchor="text" w:x="2733" w:y="4127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  <w:t>语音和传真编码</w:t>
      </w:r>
    </w:p>
    <w:p>
      <w:pPr>
        <w:framePr w:w="1195" w:wrap="around" w:vAnchor="margin" w:hAnchor="text" w:x="2733" w:y="4127"/>
        <w:widowControl w:val="0"/>
        <w:autoSpaceDE w:val="0"/>
        <w:autoSpaceDN w:val="0"/>
        <w:spacing w:before="0" w:after="0" w:line="272" w:lineRule="exact"/>
        <w:ind w:left="420" w:right="0"/>
        <w:jc w:val="left"/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  <w:t>视频编码</w:t>
      </w:r>
    </w:p>
    <w:p>
      <w:pPr>
        <w:framePr w:w="1195" w:wrap="around" w:vAnchor="margin" w:hAnchor="text" w:x="2733" w:y="4127"/>
        <w:widowControl w:val="0"/>
        <w:autoSpaceDE w:val="0"/>
        <w:autoSpaceDN w:val="0"/>
        <w:spacing w:before="0" w:after="0" w:line="272" w:lineRule="exact"/>
        <w:ind w:left="675" w:right="0"/>
        <w:jc w:val="left"/>
        <w:rPr>
          <w:rFonts w:ascii="QDKNSN+SourceHanSansCN-Medium"/>
          <w:color w:val="2E5582"/>
          <w:spacing w:val="0"/>
          <w:sz w:val="15"/>
        </w:rPr>
      </w:pPr>
      <w:r>
        <w:rPr>
          <w:rFonts w:ascii="QDKNSN+SourceHanSansCN-Medium"/>
          <w:color w:val="2E5582"/>
          <w:spacing w:val="0"/>
          <w:sz w:val="15"/>
        </w:rPr>
        <w:t>QoS</w:t>
      </w:r>
    </w:p>
    <w:p>
      <w:pPr>
        <w:framePr w:w="7606" w:wrap="around" w:vAnchor="margin" w:hAnchor="text" w:x="3866" w:y="4129"/>
        <w:widowControl w:val="0"/>
        <w:autoSpaceDE w:val="0"/>
        <w:autoSpaceDN w:val="0"/>
        <w:spacing w:before="0" w:after="0" w:line="385" w:lineRule="exact"/>
        <w:ind w:left="0" w:right="0"/>
        <w:jc w:val="left"/>
        <w:rPr>
          <w:rFonts w:ascii="QDKNSN+SourceHanSansCN-Medium"/>
          <w:color w:val="626365"/>
          <w:spacing w:val="0"/>
          <w:sz w:val="13"/>
        </w:rPr>
      </w:pPr>
      <w:r>
        <w:rPr>
          <w:rFonts w:ascii="QDKNSN+SourceHanSansCN-Medium"/>
          <w:color w:val="626365"/>
          <w:spacing w:val="0"/>
          <w:sz w:val="13"/>
        </w:rPr>
        <w:t>Opus, G.711  A-law/U-law,  G.722,  G722.1 G722.1C,  G.723.1  5.3K/6.3K, G.726-32, G.729A/B,  iLBC,  GSM; T.38</w:t>
      </w:r>
    </w:p>
    <w:p>
      <w:pPr>
        <w:framePr w:w="2354" w:wrap="around" w:vAnchor="margin" w:hAnchor="text" w:x="3866" w:y="4402"/>
        <w:widowControl w:val="0"/>
        <w:autoSpaceDE w:val="0"/>
        <w:autoSpaceDN w:val="0"/>
        <w:spacing w:before="0" w:after="0" w:line="385" w:lineRule="exact"/>
        <w:ind w:left="0" w:right="0"/>
        <w:jc w:val="left"/>
        <w:rPr>
          <w:rFonts w:ascii="QDKNSN+SourceHanSansCN-Medium"/>
          <w:color w:val="626365"/>
          <w:spacing w:val="0"/>
          <w:sz w:val="13"/>
        </w:rPr>
      </w:pPr>
      <w:r>
        <w:rPr>
          <w:rFonts w:ascii="QDKNSN+SourceHanSansCN-Medium"/>
          <w:color w:val="626365"/>
          <w:spacing w:val="0"/>
          <w:sz w:val="13"/>
        </w:rPr>
        <w:t>H.264, H.263,  H263+,  H.265, VP8</w:t>
      </w:r>
    </w:p>
    <w:p>
      <w:pPr>
        <w:framePr w:w="360" w:wrap="around" w:vAnchor="margin" w:hAnchor="text" w:x="7911" w:y="4674"/>
        <w:widowControl w:val="0"/>
        <w:autoSpaceDE w:val="0"/>
        <w:autoSpaceDN w:val="0"/>
        <w:spacing w:before="0" w:after="0" w:line="385" w:lineRule="exact"/>
        <w:ind w:left="0" w:right="0"/>
        <w:jc w:val="left"/>
        <w:rPr>
          <w:rFonts w:ascii="QDKNSN+SourceHanSansCN-Medium"/>
          <w:color w:val="626365"/>
          <w:spacing w:val="0"/>
          <w:sz w:val="13"/>
        </w:rPr>
      </w:pPr>
      <w:r>
        <w:rPr>
          <w:rFonts w:ascii="QDKNSN+SourceHanSansCN-Medium"/>
          <w:color w:val="626365"/>
          <w:spacing w:val="0"/>
          <w:sz w:val="13"/>
        </w:rPr>
        <w:t>oS</w:t>
      </w:r>
    </w:p>
    <w:p>
      <w:pPr>
        <w:framePr w:w="468" w:wrap="around" w:vAnchor="margin" w:hAnchor="text" w:x="3470" w:y="4919"/>
        <w:widowControl w:val="0"/>
        <w:autoSpaceDE w:val="0"/>
        <w:autoSpaceDN w:val="0"/>
        <w:spacing w:before="0" w:after="0" w:line="440" w:lineRule="exact"/>
        <w:ind w:left="0" w:right="0"/>
        <w:jc w:val="left"/>
        <w:rPr>
          <w:rFonts w:ascii="QDKNSN+SourceHanSansCN-Medium"/>
          <w:color w:val="2E5582"/>
          <w:spacing w:val="0"/>
          <w:sz w:val="15"/>
        </w:rPr>
      </w:pPr>
      <w:r>
        <w:rPr>
          <w:rFonts w:ascii="QDKNSN+SourceHanSansCN-Medium"/>
          <w:color w:val="2E5582"/>
          <w:spacing w:val="0"/>
          <w:sz w:val="15"/>
        </w:rPr>
        <w:t>API</w:t>
      </w:r>
    </w:p>
    <w:p>
      <w:pPr>
        <w:framePr w:w="3161" w:wrap="around" w:vAnchor="margin" w:hAnchor="text" w:x="3866" w:y="4937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完整的API接口开放供第三方平台或应用整合</w:t>
      </w:r>
    </w:p>
    <w:p>
      <w:pPr>
        <w:framePr w:w="1141" w:wrap="around" w:vAnchor="margin" w:hAnchor="text" w:x="2782" w:y="5217"/>
        <w:widowControl w:val="0"/>
        <w:autoSpaceDE w:val="0"/>
        <w:autoSpaceDN w:val="0"/>
        <w:spacing w:before="0" w:after="0" w:line="400" w:lineRule="exact"/>
        <w:ind w:left="371" w:right="0"/>
        <w:jc w:val="left"/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  <w:t>操作系统</w:t>
      </w:r>
    </w:p>
    <w:p>
      <w:pPr>
        <w:framePr w:w="1141" w:wrap="around" w:vAnchor="margin" w:hAnchor="text" w:x="2782" w:y="5217"/>
        <w:widowControl w:val="0"/>
        <w:autoSpaceDE w:val="0"/>
        <w:autoSpaceDN w:val="0"/>
        <w:spacing w:before="0" w:after="0" w:line="272" w:lineRule="exact"/>
        <w:ind w:left="0" w:right="0"/>
        <w:jc w:val="left"/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  <w:t>DTMF检测方法</w:t>
      </w:r>
    </w:p>
    <w:p>
      <w:pPr>
        <w:framePr w:w="10550" w:wrap="around" w:vAnchor="margin" w:hAnchor="text" w:x="3866" w:y="5209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基</w:t>
      </w:r>
    </w:p>
    <w:p>
      <w:pPr>
        <w:framePr w:w="1310" w:wrap="around" w:vAnchor="margin" w:hAnchor="text" w:x="4007" w:y="5209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于Asterisk版本16</w:t>
      </w:r>
    </w:p>
    <w:p>
      <w:pPr>
        <w:framePr w:w="2809" w:wrap="around" w:vAnchor="margin" w:hAnchor="text" w:x="3866" w:y="5491"/>
        <w:widowControl w:val="0"/>
        <w:autoSpaceDE w:val="0"/>
        <w:autoSpaceDN w:val="0"/>
        <w:spacing w:before="0" w:after="0" w:line="385" w:lineRule="exact"/>
        <w:ind w:left="0" w:right="0"/>
        <w:jc w:val="left"/>
        <w:rPr>
          <w:rFonts w:ascii="QDKNSN+SourceHanSansCN-Medium"/>
          <w:color w:val="626365"/>
          <w:spacing w:val="0"/>
          <w:sz w:val="13"/>
        </w:rPr>
      </w:pPr>
      <w:r>
        <w:rPr>
          <w:rFonts w:ascii="QDKNSN+SourceHanSansCN-Medium"/>
          <w:color w:val="626365"/>
          <w:spacing w:val="0"/>
          <w:sz w:val="13"/>
        </w:rPr>
        <w:t>In-band  audio, RFC2833,  and SIP  INFO</w:t>
      </w:r>
    </w:p>
    <w:p>
      <w:pPr>
        <w:framePr w:w="7994" w:wrap="around" w:vAnchor="margin" w:hAnchor="text" w:x="3873" w:y="5753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支持使用AES加密的XML配置文件进行批量部署；通过零配置机制（包括DHCP  Option 66/组播SIP SUBSCRIBE /</w:t>
      </w:r>
    </w:p>
    <w:p>
      <w:pPr>
        <w:framePr w:w="7994" w:wrap="around" w:vAnchor="margin" w:hAnchor="text" w:x="3873" w:y="5753"/>
        <w:widowControl w:val="0"/>
        <w:autoSpaceDE w:val="0"/>
        <w:autoSpaceDN w:val="0"/>
        <w:spacing w:before="0" w:after="0" w:line="22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mDNS自动检测 和配置）实现的潮流网络IP终端即插即用；本地及远端中继器的事件通知</w:t>
      </w:r>
    </w:p>
    <w:p>
      <w:pPr>
        <w:framePr w:w="1771" w:wrap="around" w:vAnchor="margin" w:hAnchor="text" w:x="2173" w:y="5841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  <w:t>终端管理和自动部署功能</w:t>
      </w:r>
    </w:p>
    <w:p>
      <w:pPr>
        <w:framePr w:w="1771" w:wrap="around" w:vAnchor="margin" w:hAnchor="text" w:x="2173" w:y="5841"/>
        <w:widowControl w:val="0"/>
        <w:autoSpaceDE w:val="0"/>
        <w:autoSpaceDN w:val="0"/>
        <w:spacing w:before="0" w:after="0" w:line="451" w:lineRule="exact"/>
        <w:ind w:left="980" w:right="0"/>
        <w:jc w:val="left"/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  <w:t>网络协议</w:t>
      </w:r>
    </w:p>
    <w:p>
      <w:pPr>
        <w:framePr w:w="8472" w:wrap="around" w:vAnchor="margin" w:hAnchor="text" w:x="3866" w:y="6213"/>
        <w:widowControl w:val="0"/>
        <w:autoSpaceDE w:val="0"/>
        <w:autoSpaceDN w:val="0"/>
        <w:spacing w:before="0" w:after="0" w:line="385" w:lineRule="exact"/>
        <w:ind w:left="0" w:right="0"/>
        <w:jc w:val="left"/>
        <w:rPr>
          <w:rFonts w:ascii="QDKNSN+SourceHanSansCN-Medium"/>
          <w:color w:val="626365"/>
          <w:spacing w:val="0"/>
          <w:sz w:val="13"/>
        </w:rPr>
      </w:pPr>
      <w:r>
        <w:rPr>
          <w:rFonts w:ascii="QDKNSN+SourceHanSansCN-Medium"/>
          <w:color w:val="626365"/>
          <w:spacing w:val="0"/>
          <w:sz w:val="13"/>
        </w:rPr>
        <w:t>TCP/UDP/IP,  RTP/RTCP,  ICMP, ARP,  DNS, DDNS,  DHCP, NTP,  TFTP, HSS, HTTP/HTTPS,  PPPoE,  STUN, SRTP,  TLS, LDAP,</w:t>
      </w:r>
    </w:p>
    <w:p>
      <w:pPr>
        <w:framePr w:w="8472" w:wrap="around" w:vAnchor="margin" w:hAnchor="text" w:x="3866" w:y="6213"/>
        <w:widowControl w:val="0"/>
        <w:autoSpaceDE w:val="0"/>
        <w:autoSpaceDN w:val="0"/>
        <w:spacing w:before="0" w:after="0" w:line="162" w:lineRule="exact"/>
        <w:ind w:left="0" w:right="0"/>
        <w:jc w:val="left"/>
        <w:rPr>
          <w:rFonts w:ascii="QDKNSN+SourceHanSansCN-Medium" w:hAnsi="QDKNSN+SourceHanSansCN-Medium" w:cs="QDKNSN+SourceHanSansCN-Medium"/>
          <w:color w:val="626365"/>
          <w:spacing w:val="0"/>
          <w:sz w:val="13"/>
        </w:rPr>
      </w:pPr>
      <w:r>
        <w:rPr>
          <w:rFonts w:ascii="QDKNSN+SourceHanSansCN-Medium" w:hAnsi="QDKNSN+SourceHanSansCN-Medium" w:cs="QDKNSN+SourceHanSansCN-Medium"/>
          <w:color w:val="626365"/>
          <w:spacing w:val="0"/>
          <w:sz w:val="13"/>
        </w:rPr>
        <w:t>HDLC, HDLC-ETH,  PPP,  Frame Relay  (pending),  IPv6, OpenVPN®</w:t>
      </w:r>
    </w:p>
    <w:p>
      <w:pPr>
        <w:framePr w:w="1719" w:wrap="around" w:vAnchor="margin" w:hAnchor="text" w:x="2144" w:y="6612"/>
        <w:widowControl w:val="0"/>
        <w:autoSpaceDE w:val="0"/>
        <w:autoSpaceDN w:val="0"/>
        <w:spacing w:before="0" w:after="0" w:line="440" w:lineRule="exact"/>
        <w:ind w:left="0" w:right="0"/>
        <w:jc w:val="left"/>
        <w:rPr>
          <w:rFonts w:ascii="QDKNSN+SourceHanSansCN-Medium"/>
          <w:color w:val="2E5582"/>
          <w:spacing w:val="0"/>
          <w:sz w:val="15"/>
        </w:rPr>
      </w:pPr>
      <w:r>
        <w:rPr>
          <w:rFonts w:ascii="QDKNSN+SourceHanSansCN-Medium"/>
          <w:color w:val="2E5582"/>
          <w:spacing w:val="0"/>
          <w:sz w:val="15"/>
        </w:rPr>
        <w:t>Disconnect  Methods</w:t>
      </w:r>
    </w:p>
    <w:p>
      <w:pPr>
        <w:framePr w:w="11083" w:wrap="around" w:vAnchor="margin" w:hAnchor="text" w:x="3866" w:y="6630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忙音/阻塞</w:t>
      </w:r>
    </w:p>
    <w:p>
      <w:pPr>
        <w:framePr w:w="5906" w:wrap="around" w:vAnchor="margin" w:hAnchor="text" w:x="4484" w:y="6630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音/嚎叫音检测</w:t>
      </w:r>
      <w:r>
        <w:rPr>
          <w:rFonts w:ascii="QDKNSN+SourceHanSansCN-Medium"/>
          <w:color w:val="626365"/>
          <w:spacing w:val="0"/>
          <w:sz w:val="13"/>
        </w:rPr>
        <w:t xml:space="preserve">, </w:t>
      </w: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极性反转检测</w:t>
      </w:r>
      <w:r>
        <w:rPr>
          <w:rFonts w:ascii="QDKNSN+SourceHanSansCN-Medium" w:hAnsi="QDKNSN+SourceHanSansCN-Medium" w:cs="QDKNSN+SourceHanSansCN-Medium"/>
          <w:color w:val="626365"/>
          <w:spacing w:val="0"/>
          <w:sz w:val="13"/>
        </w:rPr>
        <w:t xml:space="preserve">, Hook  Flash Timing， </w:t>
      </w: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Loop Current Disconnect检测</w:t>
      </w:r>
    </w:p>
    <w:p>
      <w:pPr>
        <w:framePr w:w="770" w:wrap="around" w:vAnchor="margin" w:hAnchor="text" w:x="3153" w:y="6910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  <w:t>媒体加密</w:t>
      </w:r>
    </w:p>
    <w:p>
      <w:pPr>
        <w:framePr w:w="2286" w:wrap="around" w:vAnchor="margin" w:hAnchor="text" w:x="3866" w:y="6912"/>
        <w:widowControl w:val="0"/>
        <w:autoSpaceDE w:val="0"/>
        <w:autoSpaceDN w:val="0"/>
        <w:spacing w:before="0" w:after="0" w:line="385" w:lineRule="exact"/>
        <w:ind w:left="0" w:right="0"/>
        <w:jc w:val="left"/>
        <w:rPr>
          <w:rFonts w:ascii="QDKNSN+SourceHanSansCN-Medium"/>
          <w:color w:val="626365"/>
          <w:spacing w:val="0"/>
          <w:sz w:val="13"/>
        </w:rPr>
      </w:pPr>
      <w:r>
        <w:rPr>
          <w:rFonts w:ascii="QDKNSN+SourceHanSansCN-Medium"/>
          <w:color w:val="626365"/>
          <w:spacing w:val="0"/>
          <w:sz w:val="13"/>
        </w:rPr>
        <w:t>SRTP, TLS,  HTTPS, SSH,  802.1X</w:t>
      </w:r>
    </w:p>
    <w:p>
      <w:pPr>
        <w:framePr w:w="1626" w:wrap="around" w:vAnchor="margin" w:hAnchor="text" w:x="7633" w:y="7168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/>
          <w:color w:val="626365"/>
          <w:spacing w:val="0"/>
          <w:sz w:val="14"/>
        </w:rPr>
      </w:pPr>
      <w:r>
        <w:rPr>
          <w:rFonts w:ascii="LFUNPF+SourceHanSansCN-Regular"/>
          <w:color w:val="626365"/>
          <w:spacing w:val="0"/>
          <w:sz w:val="14"/>
        </w:rPr>
        <w:t>2x DC 12V Power Jack</w:t>
      </w:r>
    </w:p>
    <w:p>
      <w:pPr>
        <w:framePr w:w="11355" w:wrap="around" w:vAnchor="margin" w:hAnchor="text" w:x="2873" w:y="7256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  <w:t>全球通用电源</w:t>
      </w:r>
    </w:p>
    <w:p>
      <w:pPr>
        <w:framePr w:w="3495" w:wrap="around" w:vAnchor="margin" w:hAnchor="text" w:x="3866" w:y="7249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输入: 100 ~ 240VAC, 50/60Hz; 输出: DC 12V, 1.5A</w:t>
      </w:r>
    </w:p>
    <w:p>
      <w:pPr>
        <w:framePr w:w="3369" w:wrap="around" w:vAnchor="margin" w:hAnchor="text" w:x="7633" w:y="7330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输入： 100~240VAC, 50/60Hz;输出: DC 12V, 2A</w:t>
      </w:r>
    </w:p>
    <w:p>
      <w:pPr>
        <w:framePr w:w="490" w:wrap="around" w:vAnchor="margin" w:hAnchor="text" w:x="3433" w:y="7602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  <w:t>尺寸</w:t>
      </w:r>
    </w:p>
    <w:p>
      <w:pPr>
        <w:framePr w:w="2559" w:wrap="around" w:vAnchor="margin" w:hAnchor="text" w:x="3866" w:y="7604"/>
        <w:widowControl w:val="0"/>
        <w:autoSpaceDE w:val="0"/>
        <w:autoSpaceDN w:val="0"/>
        <w:spacing w:before="0" w:after="0" w:line="385" w:lineRule="exact"/>
        <w:ind w:left="0" w:right="0"/>
        <w:jc w:val="left"/>
        <w:rPr>
          <w:rFonts w:ascii="QDKNSN+SourceHanSansCN-Medium"/>
          <w:color w:val="626365"/>
          <w:spacing w:val="0"/>
          <w:sz w:val="13"/>
        </w:rPr>
      </w:pPr>
      <w:r>
        <w:rPr>
          <w:rFonts w:ascii="QDKNSN+SourceHanSansCN-Medium"/>
          <w:color w:val="626365"/>
          <w:spacing w:val="0"/>
          <w:sz w:val="13"/>
        </w:rPr>
        <w:t>270mm(L)  x 175mm(W)  x 36mm(H)</w:t>
      </w:r>
    </w:p>
    <w:p>
      <w:pPr>
        <w:framePr w:w="2828" w:wrap="around" w:vAnchor="margin" w:hAnchor="text" w:x="7633" w:y="7604"/>
        <w:widowControl w:val="0"/>
        <w:autoSpaceDE w:val="0"/>
        <w:autoSpaceDN w:val="0"/>
        <w:spacing w:before="0" w:after="0" w:line="385" w:lineRule="exact"/>
        <w:ind w:left="0" w:right="0"/>
        <w:jc w:val="left"/>
        <w:rPr>
          <w:rFonts w:ascii="QDKNSN+SourceHanSansCN-Medium"/>
          <w:color w:val="626365"/>
          <w:spacing w:val="0"/>
          <w:sz w:val="13"/>
        </w:rPr>
      </w:pPr>
      <w:r>
        <w:rPr>
          <w:rFonts w:ascii="QDKNSN+SourceHanSansCN-Medium"/>
          <w:color w:val="626365"/>
          <w:spacing w:val="0"/>
          <w:sz w:val="13"/>
        </w:rPr>
        <w:t>485mm(L)  x 187.2mm(W)  x 46.2mm(H)</w:t>
      </w:r>
    </w:p>
    <w:p>
      <w:pPr>
        <w:framePr w:w="904" w:wrap="around" w:vAnchor="margin" w:hAnchor="text" w:x="3866" w:y="7859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QDKNSN+SourceHanSansCN-Medium"/>
          <w:color w:val="626365"/>
          <w:spacing w:val="0"/>
          <w:sz w:val="13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 xml:space="preserve">净重    </w:t>
      </w:r>
      <w:r>
        <w:rPr>
          <w:rFonts w:ascii="QDKNSN+SourceHanSansCN-Medium"/>
          <w:color w:val="626365"/>
          <w:spacing w:val="0"/>
          <w:sz w:val="13"/>
        </w:rPr>
        <w:t>:  715g;</w:t>
      </w:r>
    </w:p>
    <w:p>
      <w:pPr>
        <w:framePr w:w="358" w:wrap="around" w:vAnchor="margin" w:hAnchor="text" w:x="5766" w:y="7859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净重</w:t>
      </w:r>
    </w:p>
    <w:p>
      <w:pPr>
        <w:framePr w:w="584" w:wrap="around" w:vAnchor="margin" w:hAnchor="text" w:x="6048" w:y="7869"/>
        <w:widowControl w:val="0"/>
        <w:autoSpaceDE w:val="0"/>
        <w:autoSpaceDN w:val="0"/>
        <w:spacing w:before="0" w:after="0" w:line="385" w:lineRule="exact"/>
        <w:ind w:left="0" w:right="0"/>
        <w:jc w:val="left"/>
        <w:rPr>
          <w:rFonts w:ascii="QDKNSN+SourceHanSansCN-Medium"/>
          <w:color w:val="626365"/>
          <w:spacing w:val="0"/>
          <w:sz w:val="13"/>
        </w:rPr>
      </w:pPr>
      <w:r>
        <w:rPr>
          <w:rFonts w:ascii="QDKNSN+SourceHanSansCN-Medium"/>
          <w:color w:val="626365"/>
          <w:spacing w:val="0"/>
          <w:sz w:val="13"/>
        </w:rPr>
        <w:t>:725g;</w:t>
      </w:r>
    </w:p>
    <w:p>
      <w:pPr>
        <w:framePr w:w="358" w:wrap="around" w:vAnchor="margin" w:hAnchor="text" w:x="7633" w:y="7859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净重</w:t>
      </w:r>
    </w:p>
    <w:p>
      <w:pPr>
        <w:framePr w:w="661" w:wrap="around" w:vAnchor="margin" w:hAnchor="text" w:x="7914" w:y="7869"/>
        <w:widowControl w:val="0"/>
        <w:autoSpaceDE w:val="0"/>
        <w:autoSpaceDN w:val="0"/>
        <w:spacing w:before="0" w:after="0" w:line="385" w:lineRule="exact"/>
        <w:ind w:left="0" w:right="0"/>
        <w:jc w:val="left"/>
        <w:rPr>
          <w:rFonts w:ascii="QDKNSN+SourceHanSansCN-Medium"/>
          <w:color w:val="626365"/>
          <w:spacing w:val="0"/>
          <w:sz w:val="13"/>
        </w:rPr>
      </w:pPr>
      <w:r>
        <w:rPr>
          <w:rFonts w:ascii="QDKNSN+SourceHanSansCN-Medium"/>
          <w:color w:val="626365"/>
          <w:spacing w:val="0"/>
          <w:sz w:val="13"/>
        </w:rPr>
        <w:t>:2510g;</w:t>
      </w:r>
    </w:p>
    <w:p>
      <w:pPr>
        <w:framePr w:w="358" w:wrap="around" w:vAnchor="margin" w:hAnchor="text" w:x="9484" w:y="7859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净重</w:t>
      </w:r>
    </w:p>
    <w:p>
      <w:pPr>
        <w:framePr w:w="661" w:wrap="around" w:vAnchor="margin" w:hAnchor="text" w:x="9765" w:y="7869"/>
        <w:widowControl w:val="0"/>
        <w:autoSpaceDE w:val="0"/>
        <w:autoSpaceDN w:val="0"/>
        <w:spacing w:before="0" w:after="0" w:line="385" w:lineRule="exact"/>
        <w:ind w:left="0" w:right="0"/>
        <w:jc w:val="left"/>
        <w:rPr>
          <w:rFonts w:ascii="QDKNSN+SourceHanSansCN-Medium"/>
          <w:color w:val="626365"/>
          <w:spacing w:val="0"/>
          <w:sz w:val="13"/>
        </w:rPr>
      </w:pPr>
      <w:r>
        <w:rPr>
          <w:rFonts w:ascii="QDKNSN+SourceHanSansCN-Medium"/>
          <w:color w:val="626365"/>
          <w:spacing w:val="0"/>
          <w:sz w:val="13"/>
        </w:rPr>
        <w:t>:2540g;</w:t>
      </w:r>
    </w:p>
    <w:p>
      <w:pPr>
        <w:framePr w:w="217" w:wrap="around" w:vAnchor="margin" w:hAnchor="text" w:x="3433" w:y="7948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  <w:t>重</w:t>
      </w:r>
    </w:p>
    <w:p>
      <w:pPr>
        <w:framePr w:w="350" w:wrap="around" w:vAnchor="margin" w:hAnchor="text" w:x="3573" w:y="7948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  <w:t>量</w:t>
      </w:r>
    </w:p>
    <w:p>
      <w:pPr>
        <w:framePr w:w="1364" w:wrap="around" w:vAnchor="margin" w:hAnchor="text" w:x="3866" w:y="8021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QDKNSN+SourceHanSansCN-Medium"/>
          <w:color w:val="626365"/>
          <w:spacing w:val="0"/>
          <w:sz w:val="13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含包装重    量</w:t>
      </w:r>
      <w:r>
        <w:rPr>
          <w:rFonts w:ascii="QDKNSN+SourceHanSansCN-Medium"/>
          <w:color w:val="626365"/>
          <w:spacing w:val="0"/>
          <w:sz w:val="13"/>
        </w:rPr>
        <w:t>: 1211g</w:t>
      </w:r>
    </w:p>
    <w:p>
      <w:pPr>
        <w:framePr w:w="1366" w:wrap="around" w:vAnchor="margin" w:hAnchor="text" w:x="5766" w:y="8021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QDKNSN+SourceHanSansCN-Medium"/>
          <w:color w:val="626365"/>
          <w:spacing w:val="0"/>
          <w:sz w:val="13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 xml:space="preserve">含包装重    量: </w:t>
      </w:r>
      <w:r>
        <w:rPr>
          <w:rFonts w:ascii="QDKNSN+SourceHanSansCN-Medium"/>
          <w:color w:val="626365"/>
          <w:spacing w:val="0"/>
          <w:sz w:val="13"/>
        </w:rPr>
        <w:t xml:space="preserve"> 1221g</w:t>
      </w:r>
    </w:p>
    <w:p>
      <w:pPr>
        <w:framePr w:w="1364" w:wrap="around" w:vAnchor="margin" w:hAnchor="text" w:x="7633" w:y="8021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QDKNSN+SourceHanSansCN-Medium"/>
          <w:color w:val="626365"/>
          <w:spacing w:val="0"/>
          <w:sz w:val="13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含包装重    量</w:t>
      </w:r>
      <w:r>
        <w:rPr>
          <w:rFonts w:ascii="QDKNSN+SourceHanSansCN-Medium"/>
          <w:color w:val="626365"/>
          <w:spacing w:val="0"/>
          <w:sz w:val="13"/>
        </w:rPr>
        <w:t>: 3435g</w:t>
      </w:r>
    </w:p>
    <w:p>
      <w:pPr>
        <w:framePr w:w="1364" w:wrap="around" w:vAnchor="margin" w:hAnchor="text" w:x="9484" w:y="8021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QDKNSN+SourceHanSansCN-Medium"/>
          <w:color w:val="626365"/>
          <w:spacing w:val="0"/>
          <w:sz w:val="13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含包装重    量</w:t>
      </w:r>
      <w:r>
        <w:rPr>
          <w:rFonts w:ascii="QDKNSN+SourceHanSansCN-Medium"/>
          <w:color w:val="626365"/>
          <w:spacing w:val="0"/>
          <w:sz w:val="13"/>
        </w:rPr>
        <w:t>: 3465g</w:t>
      </w:r>
    </w:p>
    <w:p>
      <w:pPr>
        <w:framePr w:w="4060" w:wrap="around" w:vAnchor="margin" w:hAnchor="text" w:x="3866" w:y="8279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操作： 32 - 113ºF / 0 ~ 45ºC, 湿度 10 - 90% (non-conden</w:t>
      </w:r>
    </w:p>
    <w:p>
      <w:pPr>
        <w:framePr w:w="910" w:wrap="around" w:vAnchor="margin" w:hAnchor="text" w:x="3013" w:y="8367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  <w:t>温度及湿度</w:t>
      </w:r>
    </w:p>
    <w:p>
      <w:pPr>
        <w:framePr w:w="4053" w:wrap="around" w:vAnchor="margin" w:hAnchor="text" w:x="3866" w:y="8441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储存: 14 - 140ºF / -10 ~ 60ºC, 湿度10 - 90% (non-conden</w:t>
      </w:r>
    </w:p>
    <w:p>
      <w:pPr>
        <w:framePr w:w="533" w:wrap="around" w:vAnchor="margin" w:hAnchor="text" w:x="3405" w:y="8687"/>
        <w:widowControl w:val="0"/>
        <w:autoSpaceDE w:val="0"/>
        <w:autoSpaceDN w:val="0"/>
        <w:spacing w:before="0" w:after="0" w:line="440" w:lineRule="exact"/>
        <w:ind w:left="0" w:right="0"/>
        <w:jc w:val="left"/>
        <w:rPr>
          <w:rFonts w:ascii="QDKNSN+SourceHanSansCN-Medium" w:hAnsi="QDKNSN+SourceHanSansCN-Medium" w:cs="QDKNSN+SourceHanSansCN-Medium"/>
          <w:color w:val="2E5582"/>
          <w:spacing w:val="0"/>
          <w:sz w:val="15"/>
        </w:rPr>
      </w:pPr>
      <w:r>
        <w:rPr>
          <w:rFonts w:ascii="QDKNSN+SourceHanSansCN-Medium" w:hAnsi="QDKNSN+SourceHanSansCN-Medium" w:cs="QDKNSN+SourceHanSansCN-Medium"/>
          <w:color w:val="2E5582"/>
          <w:spacing w:val="0"/>
          <w:sz w:val="15"/>
        </w:rPr>
        <w:t>安装</w:t>
      </w:r>
    </w:p>
    <w:p>
      <w:pPr>
        <w:framePr w:w="10711" w:wrap="around" w:vAnchor="margin" w:hAnchor="text" w:x="3866" w:y="8706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桌面</w:t>
      </w:r>
    </w:p>
    <w:p>
      <w:pPr>
        <w:framePr w:w="913" w:wrap="around" w:vAnchor="margin" w:hAnchor="text" w:x="4148" w:y="8706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或挂墙安装</w:t>
      </w:r>
    </w:p>
    <w:p>
      <w:pPr>
        <w:framePr w:w="11520" w:wrap="around" w:vAnchor="margin" w:hAnchor="text" w:x="7633" w:y="8706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桌面或机柜安装</w:t>
      </w:r>
    </w:p>
    <w:p>
      <w:pPr>
        <w:framePr w:w="11098" w:wrap="around" w:vAnchor="margin" w:hAnchor="text" w:x="3866" w:y="9021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/>
          <w:color w:val="626365"/>
          <w:spacing w:val="0"/>
          <w:sz w:val="13"/>
        </w:rPr>
        <w:t>-</w:t>
      </w: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Web界面</w:t>
      </w:r>
    </w:p>
    <w:p>
      <w:pPr>
        <w:framePr w:w="742" w:wrap="around" w:vAnchor="margin" w:hAnchor="text" w:x="4484" w:y="9030"/>
        <w:widowControl w:val="0"/>
        <w:autoSpaceDE w:val="0"/>
        <w:autoSpaceDN w:val="0"/>
        <w:spacing w:before="0" w:after="0" w:line="385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3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3"/>
        </w:rPr>
        <w:t>：英语、 简</w:t>
      </w:r>
    </w:p>
    <w:p>
      <w:pPr>
        <w:framePr w:w="6519" w:wrap="around" w:vAnchor="margin" w:hAnchor="text" w:x="5159" w:y="9030"/>
        <w:widowControl w:val="0"/>
        <w:autoSpaceDE w:val="0"/>
        <w:autoSpaceDN w:val="0"/>
        <w:spacing w:before="0" w:after="0" w:line="385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3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3"/>
        </w:rPr>
        <w:t>体中文、繁体中文、西班牙语、法语、葡萄牙语、德语、俄语、意大利语、波兰、捷克、土耳其</w:t>
      </w:r>
    </w:p>
    <w:p>
      <w:pPr>
        <w:framePr w:w="8101" w:wrap="around" w:vAnchor="margin" w:hAnchor="text" w:x="3866" w:y="9223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-自定义IVR/语音提示音：英语，汉语，英国英语，德语，西班牙语，希腊语，法语，意大利语，荷兰语，波兰语，</w:t>
      </w:r>
    </w:p>
    <w:p>
      <w:pPr>
        <w:framePr w:w="8101" w:wrap="around" w:vAnchor="margin" w:hAnchor="text" w:x="3866" w:y="9223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葡萄牙语，俄语，瑞典语，土耳其语，希伯来语，阿拉伯语，荷兰语</w:t>
      </w:r>
    </w:p>
    <w:p>
      <w:pPr>
        <w:framePr w:w="8101" w:wrap="around" w:vAnchor="margin" w:hAnchor="text" w:x="3866" w:y="9223"/>
        <w:widowControl w:val="0"/>
        <w:autoSpaceDE w:val="0"/>
        <w:autoSpaceDN w:val="0"/>
        <w:spacing w:before="0" w:after="0" w:line="204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/>
          <w:color w:val="626365"/>
          <w:spacing w:val="0"/>
          <w:sz w:val="13"/>
        </w:rPr>
        <w:t>-</w:t>
      </w: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可自定义导入</w:t>
      </w:r>
      <w:r>
        <w:rPr>
          <w:rFonts w:ascii="LFUNPF+SourceHanSansCN-Regular" w:hAnsi="LFUNPF+SourceHanSansCN-Regular" w:cs="LFUNPF+SourceHanSansCN-Regular"/>
          <w:color w:val="626365"/>
          <w:spacing w:val="0"/>
          <w:sz w:val="13"/>
        </w:rPr>
        <w:t>：</w:t>
      </w: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支持任何国家语言</w:t>
      </w:r>
    </w:p>
    <w:p>
      <w:pPr>
        <w:framePr w:w="910" w:wrap="around" w:vAnchor="margin" w:hAnchor="text" w:x="3013" w:y="9302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  <w:t>多语言支持</w:t>
      </w:r>
    </w:p>
    <w:p>
      <w:pPr>
        <w:framePr w:w="1050" w:wrap="around" w:vAnchor="margin" w:hAnchor="text" w:x="2873" w:y="9891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  <w:t>来电显示检测</w:t>
      </w:r>
    </w:p>
    <w:p>
      <w:pPr>
        <w:framePr w:w="4382" w:wrap="around" w:vAnchor="margin" w:hAnchor="text" w:x="3866" w:y="9892"/>
        <w:widowControl w:val="0"/>
        <w:autoSpaceDE w:val="0"/>
        <w:autoSpaceDN w:val="0"/>
        <w:spacing w:before="0" w:after="0" w:line="385" w:lineRule="exact"/>
        <w:ind w:left="0" w:right="0"/>
        <w:jc w:val="left"/>
        <w:rPr>
          <w:rFonts w:ascii="QDKNSN+SourceHanSansCN-Medium" w:hAnsi="QDKNSN+SourceHanSansCN-Medium" w:cs="QDKNSN+SourceHanSansCN-Medium"/>
          <w:color w:val="626365"/>
          <w:spacing w:val="0"/>
          <w:sz w:val="13"/>
        </w:rPr>
      </w:pPr>
      <w:r>
        <w:rPr>
          <w:rFonts w:ascii="QDKNSN+SourceHanSansCN-Medium" w:hAnsi="QDKNSN+SourceHanSansCN-Medium" w:cs="QDKNSN+SourceHanSansCN-Medium"/>
          <w:color w:val="626365"/>
          <w:spacing w:val="0"/>
          <w:sz w:val="13"/>
        </w:rPr>
        <w:t>Bellcore/Telcordia,  ETSI-FSK,  ETSI-DTMF,  SIN  227 ‒ BT, NTT</w:t>
      </w:r>
    </w:p>
    <w:p>
      <w:pPr>
        <w:framePr w:w="1149" w:wrap="around" w:vAnchor="margin" w:hAnchor="text" w:x="2774" w:y="10163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  <w:t>极性反转/Wink</w:t>
      </w:r>
    </w:p>
    <w:p>
      <w:pPr>
        <w:framePr w:w="2979" w:wrap="around" w:vAnchor="margin" w:hAnchor="text" w:x="3866" w:y="10155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提供配置项打开/关闭控制呼叫建立和终止</w:t>
      </w:r>
    </w:p>
    <w:p>
      <w:pPr>
        <w:framePr w:w="770" w:wrap="around" w:vAnchor="margin" w:hAnchor="text" w:x="3153" w:y="10509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  <w:t>呼叫中心</w:t>
      </w:r>
    </w:p>
    <w:p>
      <w:pPr>
        <w:framePr w:w="13455" w:wrap="around" w:vAnchor="margin" w:hAnchor="text" w:x="3849" w:y="10500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支持多个呼叫队列和队列排队音、ACD（基</w:t>
      </w:r>
    </w:p>
    <w:p>
      <w:pPr>
        <w:framePr w:w="3690" w:wrap="around" w:vAnchor="margin" w:hAnchor="text" w:x="6516" w:y="10500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于坐席员技术/能力/忙线情况，进行自动呼叫分配）</w:t>
      </w:r>
    </w:p>
    <w:p>
      <w:pPr>
        <w:framePr w:w="1330" w:wrap="around" w:vAnchor="margin" w:hAnchor="text" w:x="2593" w:y="10854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  <w:t>自定义自动话务台</w:t>
      </w:r>
    </w:p>
    <w:p>
      <w:pPr>
        <w:framePr w:w="2278" w:wrap="around" w:vAnchor="margin" w:hAnchor="text" w:x="3866" w:y="10847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支持5层IVR（交互式语音应答）</w:t>
      </w:r>
    </w:p>
    <w:p>
      <w:pPr>
        <w:framePr w:w="939" w:wrap="around" w:vAnchor="margin" w:hAnchor="text" w:x="3866" w:y="11097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用户数: 300</w:t>
      </w:r>
    </w:p>
    <w:p>
      <w:pPr>
        <w:framePr w:w="907" w:wrap="around" w:vAnchor="margin" w:hAnchor="text" w:x="5766" w:y="11097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用户数:600</w:t>
      </w:r>
    </w:p>
    <w:p>
      <w:pPr>
        <w:framePr w:w="986" w:wrap="around" w:vAnchor="margin" w:hAnchor="text" w:x="7633" w:y="11097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用户数:2500</w:t>
      </w:r>
    </w:p>
    <w:p>
      <w:pPr>
        <w:framePr w:w="986" w:wrap="around" w:vAnchor="margin" w:hAnchor="text" w:x="9544" w:y="11097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用户数:5000</w:t>
      </w:r>
    </w:p>
    <w:p>
      <w:pPr>
        <w:framePr w:w="1050" w:wrap="around" w:vAnchor="margin" w:hAnchor="text" w:x="2873" w:y="11251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  <w:t>并发通话能力</w:t>
      </w:r>
    </w:p>
    <w:p>
      <w:pPr>
        <w:framePr w:w="1050" w:wrap="around" w:vAnchor="margin" w:hAnchor="text" w:x="2873" w:y="11251"/>
        <w:widowControl w:val="0"/>
        <w:autoSpaceDE w:val="0"/>
        <w:autoSpaceDN w:val="0"/>
        <w:spacing w:before="0" w:after="0" w:line="642" w:lineRule="exact"/>
        <w:ind w:left="140" w:right="0"/>
        <w:jc w:val="left"/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  <w:t>会议室能力</w:t>
      </w:r>
    </w:p>
    <w:p>
      <w:pPr>
        <w:framePr w:w="1050" w:wrap="around" w:vAnchor="margin" w:hAnchor="text" w:x="2873" w:y="11251"/>
        <w:widowControl w:val="0"/>
        <w:autoSpaceDE w:val="0"/>
        <w:autoSpaceDN w:val="0"/>
        <w:spacing w:before="0" w:after="0" w:line="627" w:lineRule="exact"/>
        <w:ind w:left="229" w:right="0"/>
        <w:jc w:val="left"/>
        <w:rPr>
          <w:rFonts w:ascii="LFUNPF+SourceHanSansCN-Regular"/>
          <w:color w:val="29548A"/>
          <w:spacing w:val="0"/>
          <w:sz w:val="14"/>
        </w:rPr>
      </w:pPr>
      <w:r>
        <w:rPr>
          <w:rFonts w:ascii="LFUNPF+SourceHanSansCN-Regular"/>
          <w:color w:val="29548A"/>
          <w:spacing w:val="0"/>
          <w:sz w:val="14"/>
        </w:rPr>
        <w:t>WaveApp</w:t>
      </w:r>
    </w:p>
    <w:p>
      <w:pPr>
        <w:framePr w:w="1221" w:wrap="around" w:vAnchor="margin" w:hAnchor="text" w:x="3866" w:y="11256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通话并发数: 100</w:t>
      </w:r>
    </w:p>
    <w:p>
      <w:pPr>
        <w:framePr w:w="1221" w:wrap="around" w:vAnchor="margin" w:hAnchor="text" w:x="5766" w:y="11256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通话并发数: 200</w:t>
      </w:r>
    </w:p>
    <w:p>
      <w:pPr>
        <w:framePr w:w="1762" w:wrap="around" w:vAnchor="margin" w:hAnchor="text" w:x="7633" w:y="11256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通话并发数: 350</w:t>
      </w:r>
    </w:p>
    <w:p>
      <w:pPr>
        <w:framePr w:w="1762" w:wrap="around" w:vAnchor="margin" w:hAnchor="text" w:x="7633" w:y="11256"/>
        <w:widowControl w:val="0"/>
        <w:autoSpaceDE w:val="0"/>
        <w:autoSpaceDN w:val="0"/>
        <w:spacing w:before="0" w:after="0" w:line="159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最大并发SRTP通话:  150</w:t>
      </w:r>
    </w:p>
    <w:p>
      <w:pPr>
        <w:framePr w:w="1725" w:wrap="around" w:vAnchor="margin" w:hAnchor="text" w:x="9544" w:y="11256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通话并发数: 500</w:t>
      </w:r>
    </w:p>
    <w:p>
      <w:pPr>
        <w:framePr w:w="1725" w:wrap="around" w:vAnchor="margin" w:hAnchor="text" w:x="9544" w:y="11256"/>
        <w:widowControl w:val="0"/>
        <w:autoSpaceDE w:val="0"/>
        <w:autoSpaceDN w:val="0"/>
        <w:spacing w:before="0" w:after="0" w:line="159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最大并发SRTP通话: 250</w:t>
      </w:r>
    </w:p>
    <w:p>
      <w:pPr>
        <w:framePr w:w="1635" w:wrap="around" w:vAnchor="margin" w:hAnchor="text" w:x="3866" w:y="11415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最大并发SRTP通话: 75</w:t>
      </w:r>
    </w:p>
    <w:p>
      <w:pPr>
        <w:framePr w:w="1762" w:wrap="around" w:vAnchor="margin" w:hAnchor="text" w:x="5766" w:y="11415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最大并发SRTP通话:  100</w:t>
      </w:r>
    </w:p>
    <w:p>
      <w:pPr>
        <w:framePr w:w="1127" w:wrap="around" w:vAnchor="margin" w:hAnchor="text" w:x="3934" w:y="11658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MMLTDV+SourceHanSansCN-Normal" w:hAnsi="MMLTDV+SourceHanSansCN-Normal" w:cs="MMLTDV+SourceHanSansCN-Normal"/>
          <w:color w:val="565759"/>
          <w:spacing w:val="0"/>
          <w:sz w:val="14"/>
        </w:rPr>
      </w:pPr>
      <w:r>
        <w:rPr>
          <w:rFonts w:ascii="MMLTDV+SourceHanSansCN-Normal" w:hAnsi="MMLTDV+SourceHanSansCN-Normal" w:cs="MMLTDV+SourceHanSansCN-Normal"/>
          <w:color w:val="565759"/>
          <w:spacing w:val="0"/>
          <w:sz w:val="14"/>
        </w:rPr>
        <w:t>2个视频会议室</w:t>
      </w:r>
    </w:p>
    <w:p>
      <w:pPr>
        <w:framePr w:w="1127" w:wrap="around" w:vAnchor="margin" w:hAnchor="text" w:x="5766" w:y="11658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MMLTDV+SourceHanSansCN-Normal" w:hAnsi="MMLTDV+SourceHanSansCN-Normal" w:cs="MMLTDV+SourceHanSansCN-Normal"/>
          <w:color w:val="565759"/>
          <w:spacing w:val="0"/>
          <w:sz w:val="14"/>
        </w:rPr>
      </w:pPr>
      <w:r>
        <w:rPr>
          <w:rFonts w:ascii="MMLTDV+SourceHanSansCN-Normal" w:hAnsi="MMLTDV+SourceHanSansCN-Normal" w:cs="MMLTDV+SourceHanSansCN-Normal"/>
          <w:color w:val="565759"/>
          <w:spacing w:val="0"/>
          <w:sz w:val="14"/>
        </w:rPr>
        <w:t>3个视频会议室</w:t>
      </w:r>
    </w:p>
    <w:p>
      <w:pPr>
        <w:framePr w:w="1127" w:wrap="around" w:vAnchor="margin" w:hAnchor="text" w:x="7633" w:y="11658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MMLTDV+SourceHanSansCN-Normal" w:hAnsi="MMLTDV+SourceHanSansCN-Normal" w:cs="MMLTDV+SourceHanSansCN-Normal"/>
          <w:color w:val="565759"/>
          <w:spacing w:val="0"/>
          <w:sz w:val="14"/>
        </w:rPr>
      </w:pPr>
      <w:r>
        <w:rPr>
          <w:rFonts w:ascii="MMLTDV+SourceHanSansCN-Normal" w:hAnsi="MMLTDV+SourceHanSansCN-Normal" w:cs="MMLTDV+SourceHanSansCN-Normal"/>
          <w:color w:val="565759"/>
          <w:spacing w:val="0"/>
          <w:sz w:val="14"/>
        </w:rPr>
        <w:t>4个视频会议室</w:t>
      </w:r>
    </w:p>
    <w:p>
      <w:pPr>
        <w:framePr w:w="1127" w:wrap="around" w:vAnchor="margin" w:hAnchor="text" w:x="9544" w:y="11658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MMLTDV+SourceHanSansCN-Normal" w:hAnsi="MMLTDV+SourceHanSansCN-Normal" w:cs="MMLTDV+SourceHanSansCN-Normal"/>
          <w:color w:val="565759"/>
          <w:spacing w:val="0"/>
          <w:sz w:val="14"/>
        </w:rPr>
      </w:pPr>
      <w:r>
        <w:rPr>
          <w:rFonts w:ascii="MMLTDV+SourceHanSansCN-Normal" w:hAnsi="MMLTDV+SourceHanSansCN-Normal" w:cs="MMLTDV+SourceHanSansCN-Normal"/>
          <w:color w:val="565759"/>
          <w:spacing w:val="0"/>
          <w:sz w:val="14"/>
        </w:rPr>
        <w:t>8个视频会议室</w:t>
      </w:r>
    </w:p>
    <w:p>
      <w:pPr>
        <w:framePr w:w="1875" w:wrap="around" w:vAnchor="margin" w:hAnchor="text" w:x="3934" w:y="11826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MMLTDV+SourceHanSansCN-Normal" w:hAnsi="MMLTDV+SourceHanSansCN-Normal" w:cs="MMLTDV+SourceHanSansCN-Normal"/>
          <w:color w:val="565759"/>
          <w:spacing w:val="0"/>
          <w:sz w:val="14"/>
        </w:rPr>
      </w:pPr>
      <w:r>
        <w:rPr>
          <w:rFonts w:ascii="MMLTDV+SourceHanSansCN-Normal" w:hAnsi="MMLTDV+SourceHanSansCN-Normal" w:cs="MMLTDV+SourceHanSansCN-Normal"/>
          <w:color w:val="565759"/>
          <w:spacing w:val="0"/>
          <w:sz w:val="14"/>
        </w:rPr>
        <w:t>最高12方参会者，9方视频</w:t>
      </w:r>
    </w:p>
    <w:p>
      <w:pPr>
        <w:framePr w:w="1875" w:wrap="around" w:vAnchor="margin" w:hAnchor="text" w:x="5766" w:y="11826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MMLTDV+SourceHanSansCN-Normal" w:hAnsi="MMLTDV+SourceHanSansCN-Normal" w:cs="MMLTDV+SourceHanSansCN-Normal"/>
          <w:color w:val="565759"/>
          <w:spacing w:val="0"/>
          <w:sz w:val="14"/>
        </w:rPr>
      </w:pPr>
      <w:r>
        <w:rPr>
          <w:rFonts w:ascii="MMLTDV+SourceHanSansCN-Normal" w:hAnsi="MMLTDV+SourceHanSansCN-Normal" w:cs="MMLTDV+SourceHanSansCN-Normal"/>
          <w:color w:val="565759"/>
          <w:spacing w:val="0"/>
          <w:sz w:val="14"/>
        </w:rPr>
        <w:t>最高20方参会者，9方视频</w:t>
      </w:r>
    </w:p>
    <w:p>
      <w:pPr>
        <w:framePr w:w="1875" w:wrap="around" w:vAnchor="margin" w:hAnchor="text" w:x="7633" w:y="11826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MMLTDV+SourceHanSansCN-Normal" w:hAnsi="MMLTDV+SourceHanSansCN-Normal" w:cs="MMLTDV+SourceHanSansCN-Normal"/>
          <w:color w:val="565759"/>
          <w:spacing w:val="0"/>
          <w:sz w:val="14"/>
        </w:rPr>
      </w:pPr>
      <w:r>
        <w:rPr>
          <w:rFonts w:ascii="MMLTDV+SourceHanSansCN-Normal" w:hAnsi="MMLTDV+SourceHanSansCN-Normal" w:cs="MMLTDV+SourceHanSansCN-Normal"/>
          <w:color w:val="565759"/>
          <w:spacing w:val="0"/>
          <w:sz w:val="14"/>
        </w:rPr>
        <w:t>最高40方参会者，9方视频</w:t>
      </w:r>
    </w:p>
    <w:p>
      <w:pPr>
        <w:framePr w:w="1875" w:wrap="around" w:vAnchor="margin" w:hAnchor="text" w:x="9544" w:y="11826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MMLTDV+SourceHanSansCN-Normal" w:hAnsi="MMLTDV+SourceHanSansCN-Normal" w:cs="MMLTDV+SourceHanSansCN-Normal"/>
          <w:color w:val="565759"/>
          <w:spacing w:val="0"/>
          <w:sz w:val="14"/>
        </w:rPr>
      </w:pPr>
      <w:r>
        <w:rPr>
          <w:rFonts w:ascii="MMLTDV+SourceHanSansCN-Normal" w:hAnsi="MMLTDV+SourceHanSansCN-Normal" w:cs="MMLTDV+SourceHanSansCN-Normal"/>
          <w:color w:val="565759"/>
          <w:spacing w:val="0"/>
          <w:sz w:val="14"/>
        </w:rPr>
        <w:t>最高60方参会者，9方视频</w:t>
      </w:r>
    </w:p>
    <w:p>
      <w:pPr>
        <w:framePr w:w="11157" w:wrap="around" w:vAnchor="margin" w:hAnchor="text" w:x="3934" w:y="12006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1080p高清</w:t>
      </w:r>
    </w:p>
    <w:p>
      <w:pPr>
        <w:framePr w:w="11157" w:wrap="around" w:vAnchor="margin" w:hAnchor="text" w:x="5766" w:y="12006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1080p高清</w:t>
      </w:r>
    </w:p>
    <w:p>
      <w:pPr>
        <w:framePr w:w="11157" w:wrap="around" w:vAnchor="margin" w:hAnchor="text" w:x="7633" w:y="12006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1080p高清</w:t>
      </w:r>
    </w:p>
    <w:p>
      <w:pPr>
        <w:framePr w:w="11157" w:wrap="around" w:vAnchor="margin" w:hAnchor="text" w:x="9544" w:y="12006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1080p高清</w:t>
      </w:r>
    </w:p>
    <w:p>
      <w:pPr>
        <w:framePr w:w="1762" w:wrap="around" w:vAnchor="margin" w:hAnchor="text" w:x="3934" w:y="12186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3个语音会议室:最高75方</w:t>
      </w:r>
    </w:p>
    <w:p>
      <w:pPr>
        <w:framePr w:w="1851" w:wrap="around" w:vAnchor="margin" w:hAnchor="text" w:x="5766" w:y="12186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8个语音会议室:最高150方</w:t>
      </w:r>
    </w:p>
    <w:p>
      <w:pPr>
        <w:framePr w:w="1941" w:wrap="around" w:vAnchor="margin" w:hAnchor="text" w:x="7633" w:y="12186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15个语音会议室:最高200方</w:t>
      </w:r>
    </w:p>
    <w:p>
      <w:pPr>
        <w:framePr w:w="1780" w:wrap="around" w:vAnchor="margin" w:hAnchor="text" w:x="9544" w:y="12186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25个语音会议:最高300方</w:t>
      </w:r>
    </w:p>
    <w:p>
      <w:pPr>
        <w:framePr w:w="4622" w:wrap="around" w:vAnchor="margin" w:hAnchor="text" w:x="3866" w:y="12521"/>
        <w:widowControl w:val="0"/>
        <w:autoSpaceDE w:val="0"/>
        <w:autoSpaceDN w:val="0"/>
        <w:spacing w:before="0" w:after="0" w:line="385" w:lineRule="exact"/>
        <w:ind w:left="0" w:right="0"/>
        <w:jc w:val="left"/>
        <w:rPr>
          <w:rFonts w:ascii="QDKNSN+SourceHanSansCN-Medium" w:hAnsi="QDKNSN+SourceHanSansCN-Medium" w:cs="QDKNSN+SourceHanSansCN-Medium"/>
          <w:color w:val="626365"/>
          <w:spacing w:val="0"/>
          <w:sz w:val="13"/>
        </w:rPr>
      </w:pPr>
      <w:r>
        <w:rPr>
          <w:rFonts w:ascii="QDKNSN+SourceHanSansCN-Medium" w:hAnsi="QDKNSN+SourceHanSansCN-Medium" w:cs="QDKNSN+SourceHanSansCN-Medium"/>
          <w:color w:val="626365"/>
          <w:spacing w:val="0"/>
          <w:sz w:val="13"/>
        </w:rPr>
        <w:t>支持安卓及iOS手机的Wave   app可与UCM6300上所有用户进行通讯</w:t>
      </w:r>
    </w:p>
    <w:p>
      <w:pPr>
        <w:framePr w:w="8366" w:wrap="around" w:vAnchor="margin" w:hAnchor="text" w:x="3866" w:y="12851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呼叫停泊、呼叫转移、咨询转、呼叫等待、来电显示、通话录音、通话记录（CDR）、特色响铃、自动话务员、保持音</w:t>
      </w:r>
    </w:p>
    <w:p>
      <w:pPr>
        <w:framePr w:w="11355" w:wrap="around" w:vAnchor="margin" w:hAnchor="text" w:x="3866" w:y="13031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呼叫路由、直</w:t>
      </w:r>
    </w:p>
    <w:p>
      <w:pPr>
        <w:framePr w:w="12428" w:wrap="around" w:vAnchor="margin" w:hAnchor="text" w:x="4706" w:y="13031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接拨号呼入（DID）、向外直</w:t>
      </w:r>
    </w:p>
    <w:p>
      <w:pPr>
        <w:framePr w:w="15121" w:wrap="around" w:vAnchor="margin" w:hAnchor="text" w:x="6479" w:y="13031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接呼出（DOD）、免打扰（DND）、外转外（DISA）、响铃组、同</w:t>
      </w:r>
    </w:p>
    <w:p>
      <w:pPr>
        <w:framePr w:w="490" w:wrap="around" w:vAnchor="margin" w:hAnchor="text" w:x="10595" w:y="13031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振、</w:t>
      </w:r>
    </w:p>
    <w:p>
      <w:pPr>
        <w:framePr w:w="11033" w:wrap="around" w:vAnchor="margin" w:hAnchor="text" w:x="3866" w:y="13211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定制时间</w:t>
      </w:r>
    </w:p>
    <w:p>
      <w:pPr>
        <w:framePr w:w="861" w:wrap="around" w:vAnchor="margin" w:hAnchor="text" w:x="4426" w:y="13211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、PIN码组</w:t>
      </w:r>
    </w:p>
    <w:p>
      <w:pPr>
        <w:framePr w:w="6478" w:wrap="around" w:vAnchor="margin" w:hAnchor="text" w:x="5306" w:y="13211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呼叫队列、代答组、传呼/对讲、语音留言到邮件、叫醒服务、经理秘书（SCA）、忙灯检测</w:t>
      </w:r>
    </w:p>
    <w:p>
      <w:pPr>
        <w:framePr w:w="770" w:wrap="around" w:vAnchor="margin" w:hAnchor="text" w:x="3153" w:y="13282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  <w:t>电话业务</w:t>
      </w:r>
    </w:p>
    <w:p>
      <w:pPr>
        <w:framePr w:w="8036" w:h="740" w:hRule="exact" w:wrap="around" w:vAnchor="margin" w:hAnchor="text" w:x="3866" w:y="13391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（BLF）、传真到邮件、速拨、回拨、按名字拨号、紧急呼叫、一号通、黑名单/白名单、语音会议、视频会议、</w:t>
      </w:r>
    </w:p>
    <w:p>
      <w:pPr>
        <w:framePr w:w="8036" w:h="740" w:hRule="exact" w:wrap="around" w:vAnchor="margin" w:hAnchor="text" w:x="3866" w:y="13391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事件中心、特征码、空闲回呼（CC）、通告、语音提示音、在线状态检测、自动录音、WebRTC注册、未接来电到邮箱</w:t>
      </w:r>
    </w:p>
    <w:p>
      <w:pPr>
        <w:framePr w:w="8036" w:h="740" w:hRule="exact" w:wrap="around" w:vAnchor="margin" w:hAnchor="text" w:x="3866" w:y="13391"/>
        <w:widowControl w:val="0"/>
        <w:autoSpaceDE w:val="0"/>
        <w:autoSpaceDN w:val="0"/>
        <w:spacing w:before="0" w:after="0" w:line="200" w:lineRule="exact"/>
        <w:ind w:left="0" w:right="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、LDAP电话簿</w:t>
      </w:r>
    </w:p>
    <w:p>
      <w:pPr>
        <w:framePr w:w="17955" w:wrap="around" w:vAnchor="page" w:hAnchor="page" w:y="13696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  <w:t>固</w:t>
      </w:r>
    </w:p>
    <w:p>
      <w:pPr>
        <w:framePr w:w="17955" w:wrap="around" w:vAnchor="page" w:hAnchor="page" w:y="13696"/>
        <w:widowControl w:val="0"/>
        <w:autoSpaceDE w:val="0"/>
        <w:autoSpaceDN w:val="0"/>
        <w:spacing w:before="0" w:after="0" w:line="410" w:lineRule="exact"/>
        <w:ind w:left="713" w:right="0" w:firstLine="3080" w:firstLineChars="2200"/>
        <w:jc w:val="left"/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626365"/>
          <w:spacing w:val="0"/>
          <w:sz w:val="14"/>
        </w:rPr>
        <w:t>支持通过潮流网络设备管理系统（GDMS）进行云端部署及管理设备，包括部署，管理，监控及诊断设备</w:t>
      </w:r>
    </w:p>
    <w:p>
      <w:pPr>
        <w:framePr w:w="630" w:wrap="around" w:vAnchor="margin" w:hAnchor="text" w:x="3293" w:y="14125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  <w:t>件升级</w:t>
      </w:r>
    </w:p>
    <w:p>
      <w:pPr>
        <w:framePr w:w="6389" w:wrap="around" w:vAnchor="page" w:hAnchor="page" w:x="3876" w:y="14647"/>
        <w:widowControl w:val="0"/>
        <w:autoSpaceDE w:val="0"/>
        <w:autoSpaceDN w:val="0"/>
        <w:spacing w:before="0" w:after="0" w:line="156" w:lineRule="exact"/>
        <w:ind w:left="0" w:right="0"/>
        <w:jc w:val="left"/>
        <w:rPr>
          <w:rFonts w:ascii="UQMUBR+ArialMT"/>
          <w:color w:val="626365"/>
          <w:spacing w:val="0"/>
          <w:sz w:val="14"/>
        </w:rPr>
      </w:pPr>
      <w:r>
        <w:rPr>
          <w:rFonts w:ascii="UQMUBR+ArialMT"/>
          <w:color w:val="626365"/>
          <w:spacing w:val="0"/>
          <w:sz w:val="14"/>
        </w:rPr>
        <w:t>FCC: Part 15 (CFR 47) Class B, Part 68</w:t>
      </w:r>
    </w:p>
    <w:p>
      <w:pPr>
        <w:framePr w:w="6389" w:wrap="around" w:vAnchor="page" w:hAnchor="page" w:x="3876" w:y="1464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UQMUBR+ArialMT"/>
          <w:color w:val="626365"/>
          <w:spacing w:val="0"/>
          <w:sz w:val="14"/>
        </w:rPr>
      </w:pPr>
      <w:r>
        <w:rPr>
          <w:rFonts w:ascii="UQMUBR+ArialMT"/>
          <w:color w:val="626365"/>
          <w:spacing w:val="0"/>
          <w:sz w:val="14"/>
        </w:rPr>
        <w:t>CE: EN 55032, EN 55035, EN61000-3-2, EN61000-3-3, EN 62368.1, ES 203 021, ITU K.21</w:t>
      </w:r>
    </w:p>
    <w:p>
      <w:pPr>
        <w:framePr w:w="6389" w:wrap="around" w:vAnchor="page" w:hAnchor="page" w:x="3876" w:y="1464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UQMUBR+ArialMT"/>
          <w:color w:val="626365"/>
          <w:spacing w:val="0"/>
          <w:sz w:val="14"/>
        </w:rPr>
      </w:pPr>
      <w:r>
        <w:rPr>
          <w:rFonts w:ascii="UQMUBR+ArialMT"/>
          <w:color w:val="626365"/>
          <w:spacing w:val="0"/>
          <w:sz w:val="14"/>
        </w:rPr>
        <w:t>IC: ICES-003, CS-03 Part I Issue 9</w:t>
      </w:r>
    </w:p>
    <w:p>
      <w:pPr>
        <w:framePr w:w="770" w:wrap="around" w:vAnchor="margin" w:hAnchor="text" w:x="3153" w:y="14746"/>
        <w:widowControl w:val="0"/>
        <w:autoSpaceDE w:val="0"/>
        <w:autoSpaceDN w:val="0"/>
        <w:spacing w:before="0" w:after="0" w:line="400" w:lineRule="exact"/>
        <w:ind w:left="0" w:right="0"/>
        <w:jc w:val="left"/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</w:pPr>
      <w:r>
        <w:rPr>
          <w:rFonts w:ascii="LFUNPF+SourceHanSansCN-Regular" w:hAnsi="LFUNPF+SourceHanSansCN-Regular" w:cs="LFUNPF+SourceHanSansCN-Regular"/>
          <w:color w:val="29548A"/>
          <w:spacing w:val="0"/>
          <w:sz w:val="14"/>
        </w:rPr>
        <w:t>认证标准</w:t>
      </w:r>
    </w:p>
    <w:p>
      <w:pPr>
        <w:framePr w:w="7275" w:wrap="around" w:vAnchor="margin" w:hAnchor="text" w:x="3866" w:y="15142"/>
        <w:widowControl w:val="0"/>
        <w:autoSpaceDE w:val="0"/>
        <w:autoSpaceDN w:val="0"/>
        <w:spacing w:before="0" w:after="0" w:line="156" w:lineRule="exact"/>
        <w:ind w:left="0" w:right="0"/>
        <w:jc w:val="left"/>
        <w:rPr>
          <w:rFonts w:ascii="UQMUBR+ArialMT"/>
          <w:color w:val="626365"/>
          <w:spacing w:val="0"/>
          <w:sz w:val="14"/>
        </w:rPr>
      </w:pPr>
      <w:r>
        <w:rPr>
          <w:rFonts w:ascii="UQMUBR+ArialMT"/>
          <w:color w:val="626365"/>
          <w:spacing w:val="0"/>
          <w:sz w:val="14"/>
        </w:rPr>
        <w:t>RCM: AS/NZS CISPR32, AS/NZS 62368.1, AS/CA S002, AS/CA S003.1/.2 UL 60950 (power adapter)</w:t>
      </w:r>
    </w:p>
    <w:p>
      <w:pPr>
        <w:framePr w:w="3319" w:wrap="around" w:vAnchor="margin" w:hAnchor="text" w:x="880" w:y="15389"/>
        <w:widowControl w:val="0"/>
        <w:autoSpaceDE w:val="0"/>
        <w:autoSpaceDN w:val="0"/>
        <w:spacing w:before="0" w:after="0" w:line="347" w:lineRule="exact"/>
        <w:ind w:left="0" w:right="0"/>
        <w:jc w:val="left"/>
        <w:rPr>
          <w:rFonts w:ascii="QDKNSN+SourceHanSansCN-Medium"/>
          <w:color w:val="565759"/>
          <w:spacing w:val="0"/>
          <w:sz w:val="12"/>
        </w:rPr>
      </w:pPr>
      <w:r>
        <w:rPr>
          <w:rFonts w:ascii="QDKNSN+SourceHanSansCN-Medium"/>
          <w:color w:val="565759"/>
          <w:spacing w:val="0"/>
          <w:sz w:val="12"/>
        </w:rPr>
        <w:t>*Asterisk is a Registered Trademark of Digium, Inc.</w:t>
      </w:r>
    </w:p>
    <w:p>
      <w:pPr>
        <w:framePr w:w="3000" w:wrap="around" w:vAnchor="margin" w:hAnchor="text" w:x="314" w:y="15640"/>
        <w:widowControl w:val="0"/>
        <w:autoSpaceDE w:val="0"/>
        <w:autoSpaceDN w:val="0"/>
        <w:spacing w:before="0" w:after="0" w:line="457" w:lineRule="exact"/>
        <w:ind w:left="0" w:right="0"/>
        <w:jc w:val="left"/>
        <w:rPr>
          <w:rFonts w:ascii="LFUNPF+SourceHanSansCN-Regular"/>
          <w:color w:val="FFFFFF"/>
          <w:spacing w:val="0"/>
          <w:sz w:val="16"/>
        </w:rPr>
      </w:pPr>
    </w:p>
    <w:p>
      <w:pPr>
        <w:framePr w:w="2069" w:wrap="around" w:vAnchor="margin" w:hAnchor="text" w:x="4131" w:y="15660"/>
        <w:widowControl w:val="0"/>
        <w:autoSpaceDE w:val="0"/>
        <w:autoSpaceDN w:val="0"/>
        <w:spacing w:before="0" w:after="0" w:line="457" w:lineRule="exact"/>
        <w:ind w:left="0" w:right="0"/>
        <w:jc w:val="left"/>
        <w:rPr>
          <w:rFonts w:ascii="LFUNPF+SourceHanSansCN-Regular" w:hAnsi="LFUNPF+SourceHanSansCN-Regular" w:cs="LFUNPF+SourceHanSansCN-Regular"/>
          <w:color w:val="FFFFFF"/>
          <w:spacing w:val="0"/>
          <w:sz w:val="16"/>
        </w:rPr>
      </w:pPr>
    </w:p>
    <w:p>
      <w:pPr>
        <w:framePr w:w="3066" w:wrap="around" w:vAnchor="margin" w:hAnchor="text" w:x="8937" w:y="15660"/>
        <w:widowControl w:val="0"/>
        <w:autoSpaceDE w:val="0"/>
        <w:autoSpaceDN w:val="0"/>
        <w:spacing w:before="0" w:after="0" w:line="457" w:lineRule="exact"/>
        <w:ind w:left="0" w:right="0"/>
        <w:jc w:val="left"/>
        <w:rPr>
          <w:rFonts w:ascii="LFUNPF+SourceHanSansCN-Regular" w:hAnsi="LFUNPF+SourceHanSansCN-Regular" w:cs="LFUNPF+SourceHanSansCN-Regular"/>
          <w:color w:val="FFFFFF"/>
          <w:spacing w:val="0"/>
          <w:sz w:val="16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  <w:bookmarkStart w:id="0" w:name="_GoBack"/>
      <w:r>
        <w:pict>
          <v:shape id="_x00001" o:spid="_x0000_s1027" o:spt="75" type="#_x0000_t75" style="position:absolute;left:0pt;margin-left:0pt;margin-top:3.75pt;height:807pt;width:5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bookmarkEnd w:id="0"/>
    </w:p>
    <w:sectPr>
      <w:pgSz w:w="11900" w:h="161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362B203-03AF-40C4-812C-BA6D33111E71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77590194-3D7B-48D6-BB78-ABDC3AA21B3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964EFE3-B1D0-41FE-8580-5BB35CE7455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19FDF86F-2929-4BD0-832D-2263E778C8B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3529EC93-195C-4271-8A7E-8147BC71BC4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CAEEED6-AAA9-4B99-87F4-66A6A8644FD4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7" w:fontKey="{804EE662-E84F-4729-8F4A-E3B8347E1CA3}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  <w:embedRegular r:id="rId8" w:fontKey="{BCA7492A-645F-4CEE-A3F0-E1B504505236}"/>
  </w:font>
  <w:font w:name="LFUNPF+SourceHanSansCN-Regular">
    <w:panose1 w:val="02000500000000000000"/>
    <w:charset w:val="00"/>
    <w:family w:val="auto"/>
    <w:pitch w:val="default"/>
    <w:sig w:usb0="00000000" w:usb1="00000000" w:usb2="00000000" w:usb3="00000000" w:csb0="00000000" w:csb1="00000000"/>
  </w:font>
  <w:font w:name="QDKNSN+SourceHanSansCN-Medium">
    <w:panose1 w:val="02000500000000000000"/>
    <w:charset w:val="00"/>
    <w:family w:val="auto"/>
    <w:pitch w:val="default"/>
    <w:sig w:usb0="00000000" w:usb1="00000000" w:usb2="00000000" w:usb3="00000000" w:csb0="00000000" w:csb1="00000000"/>
  </w:font>
  <w:font w:name="MMLTDV+SourceHanSansCN-Normal">
    <w:panose1 w:val="02000500000000000000"/>
    <w:charset w:val="00"/>
    <w:family w:val="auto"/>
    <w:pitch w:val="default"/>
    <w:sig w:usb0="00000000" w:usb1="00000000" w:usb2="00000000" w:usb3="00000000" w:csb0="00000000" w:csb1="00000000"/>
  </w:font>
  <w:font w:name="UQMUBR+ArialMT">
    <w:panose1 w:val="020B0604020202020204"/>
    <w:charset w:val="00"/>
    <w:family w:val="auto"/>
    <w:pitch w:val="default"/>
    <w:sig w:usb0="00000000" w:usb1="00000000" w:usb2="00000000" w:usb3="00000000" w:csb0="00000000" w:csb1="00000000"/>
    <w:embedRegular r:id="rId9" w:fontKey="{CFC645E4-A9C2-472C-A392-4CC04AFC90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6ED43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"/>
    <w:uiPriority w:val="0"/>
    <w:pPr>
      <w:spacing w:before="120" w:after="240"/>
      <w:jc w:val="both"/>
    </w:pPr>
    <w:rPr>
      <w:sz w:val="22"/>
      <w:szCs w:val="22"/>
      <w:lang w:val="ru-RU" w:bidi="ar-SA"/>
    </w:rPr>
  </w:style>
  <w:style w:type="character" w:default="1" w:styleId="2">
    <w:name w:val="Default Paragraph Font"/>
    <w:link w:val="1"/>
    <w:semiHidden/>
    <w:uiPriority w:val="0"/>
  </w:style>
  <w:style w:type="table" w:default="1" w:styleId="3">
    <w:name w:val="Normal Table"/>
    <w:uiPriority w:val="4294967295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Layout w:type="fixed"/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2</Pages>
  <Words>445</Words>
  <Characters>3428</Characters>
  <Lines>221</Lines>
  <Paragraphs>221</Paragraphs>
  <TotalTime>8</TotalTime>
  <ScaleCrop>false</ScaleCrop>
  <LinksUpToDate>false</LinksUpToDate>
  <CharactersWithSpaces>3703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2020-12-17T10:10:00Z</dcterms:created>
  <dc:creator>SYSTEM</dc:creator>
  <cp:lastModifiedBy>集团电话&amp;话务耳麦&amp;IP电话栗艳霞</cp:lastModifiedBy>
  <dcterms:modified xsi:type="dcterms:W3CDTF">2020-12-17T02:21:04Z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